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360" w:after="80"/>
        <w:jc w:val="center"/>
      </w:pPr>
      <w:r>
        <w:rPr>
          <w:rFonts w:ascii="Calibri" w:hAnsi="Calibri" w:eastAsia="Calibri"/>
          <w:b/>
          <w:color w:val="000000"/>
          <w:sz w:val="44"/>
          <w:lang w:val="ru-RU" w:eastAsia="ru-RU"/>
        </w:rPr>
        <w:t>ПРАВИЛА ОПЛАТЫ, ДОСТАВКИ И ВОЗВРАТА</w:t>
      </w:r>
    </w:p>
    <w:p>
      <w:pPr>
        <w:spacing w:after="240"/>
        <w:jc w:val="center"/>
      </w:pPr>
      <w:r>
        <w:rPr>
          <w:rFonts w:ascii="Calibri" w:hAnsi="Calibri" w:eastAsia="Calibri"/>
          <w:b/>
          <w:i w:val="0"/>
          <w:color w:val="1F4D78"/>
          <w:sz w:val="28"/>
          <w:lang w:val="ru-RU" w:eastAsia="ru-RU"/>
        </w:rPr>
        <w:t>товаров на маркетплейсе PROMTA.PRO</w:t>
      </w:r>
    </w:p>
    <w:p>
      <w:pPr>
        <w:spacing w:after="40"/>
        <w:jc w:val="center"/>
      </w:pPr>
      <w:r>
        <w:rPr>
          <w:rFonts w:ascii="Calibri" w:hAnsi="Calibri" w:eastAsia="Calibri"/>
          <w:b w:val="0"/>
          <w:i w:val="0"/>
          <w:color w:val="666666"/>
          <w:sz w:val="21"/>
          <w:lang w:val="ru-RU" w:eastAsia="ru-RU"/>
        </w:rPr>
        <w:t>Редакция 1.1 от 12 сентября 2026 года</w:t>
      </w:r>
    </w:p>
    <w:p>
      <w:pPr>
        <w:spacing w:after="320"/>
        <w:jc w:val="center"/>
      </w:pPr>
      <w:r>
        <w:rPr>
          <w:rFonts w:ascii="Calibri" w:hAnsi="Calibri" w:eastAsia="Calibri"/>
          <w:b w:val="0"/>
          <w:i w:val="0"/>
          <w:color w:val="666666"/>
          <w:sz w:val="21"/>
          <w:lang w:val="ru-RU" w:eastAsia="ru-RU"/>
        </w:rPr>
        <w:t>г. Москва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Настоящие Правила </w:t>
      </w:r>
      <w:r>
        <w:rPr>
          <w:rFonts w:ascii="Calibri" w:hAnsi="Calibri" w:eastAsia="Calibri"/>
          <w:color w:val="1F1F1F"/>
          <w:sz w:val="22"/>
          <w:lang w:val="ru-RU" w:eastAsia="ru-RU"/>
        </w:rPr>
        <w:t>определяют порядок оформления и оплаты Заказов, доставки, приёмки, отмены, возврата Товаров и денежных средств на маркетплейсе PROMTA.PRO. Правила являются неотъемлемой частью Пользовательского соглашения и применяются вместе с Карточкой товара, подтверждённым Заказом и, при наличии, отдельным договором между Поставщиком и Покупателем.</w:t>
      </w:r>
    </w:p>
    <w:p>
      <w:pPr>
        <w:pStyle w:val="Clause"/>
        <w:spacing w:before="80" w:after="160" w:line="264" w:lineRule="auto"/>
        <w:ind w:left="173" w:right="173"/>
        <w:shd w:fill="F4F6F9"/>
        <w:pBdr>
          <w:left w:val="single" w:sz="16" w:space="6" w:color="2E74B5"/>
        </w:pBdr>
      </w:pPr>
      <w:r>
        <w:rPr>
          <w:rFonts w:ascii="Calibri" w:hAnsi="Calibri" w:eastAsia="Calibri"/>
          <w:b/>
          <w:color w:val="1F4D78"/>
          <w:sz w:val="22"/>
          <w:lang w:val="ru-RU" w:eastAsia="ru-RU"/>
        </w:rPr>
        <w:t xml:space="preserve">Главное: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продавцом Товара является указанный в Карточке товара и Заказе Поставщик. ООО «Пищевые технологии» управляет Маркетплейсом и, как агент Поставщика, вправе принимать оплату, направлять кассовые чеки и организовывать возвраты. Оплата Маркетплейсу погашает обязанность Покупателя перед Поставщиком в соответствующей сумме.</w:t>
      </w:r>
    </w:p>
    <w:p>
      <w:pPr>
        <w:pStyle w:val="LegalNote"/>
      </w:pPr>
      <w:r>
        <w:rPr>
          <w:rFonts w:ascii="Calibri" w:hAnsi="Calibri" w:eastAsia="Calibri"/>
          <w:b/>
          <w:color w:val="666666"/>
          <w:sz w:val="19"/>
          <w:lang w:val="ru-RU" w:eastAsia="ru-RU"/>
        </w:rPr>
        <w:t xml:space="preserve">Дата вступления в силу: </w:t>
      </w:r>
      <w:r>
        <w:rPr>
          <w:rFonts w:ascii="Calibri" w:hAnsi="Calibri" w:eastAsia="Calibri"/>
          <w:color w:val="666666"/>
          <w:sz w:val="19"/>
          <w:lang w:val="ru-RU" w:eastAsia="ru-RU"/>
        </w:rPr>
        <w:t>дата размещения на PROMTA.PRO. Положения законодательства о платформенной экономике применяются с момента вступления соответствующих норм в силу; до этого момента аналогичные положения действуют как согласованные условия использования Маркетплейса.</w:t>
      </w:r>
    </w:p>
    <w:p>
      <w:pPr>
        <w:pStyle w:val="Heading1"/>
      </w:pPr>
      <w:r>
        <w:rPr>
          <w:lang w:val="ru-RU" w:eastAsia="ru-RU"/>
        </w:rPr>
        <w:t>1. Термины и сфера действия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Маркетплейс — интернет-площадка PROMTA.PRO по адресу https://promta.pro, на которой Поставщики размещают предложения пищевого, технологического, холодильного, упаковочного, торгового и иного оборудования, комплектующих, запасных частей и сопутствующих товаров.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(Оператор) — ООО «Пищевые технологии», владелец Маркетплейса, обеспечивающий его работу и выполняющий поручения Поставщиков в пределах заключённых с ними договоров.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— юридическое лицо или индивидуальный предприниматель, указанные продавцом в Карточке товара, Заказе, кассовом чеке и/или документах о передаче Товара.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Покупатель — юридическое лицо, индивидуальный предприниматель либо физическое лицо, оформляющие Заказ. Потребитель — физическое лицо, приобретающее Товар исключительно для личных, семейных, домашних и иных нужд, не связанных с предпринимательской деятельностью.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Заказ — согласованная совокупность сведений о Товаре, цене, количестве, комплектации, Поставщике, Покупателе, оплате, доставке, монтаже, сроках и иных условиях сделки.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Индивидуальный заказ — Товар, изготовленный, доработанный или укомплектованный по техническому заданию, размерам, производительности, планировке, инженерным параметрам или иным требованиям конкретного Покупателя.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1.7. </w:t>
      </w:r>
      <w:r>
        <w:rPr>
          <w:rFonts w:ascii="Calibri" w:hAnsi="Calibri" w:eastAsia="Calibri"/>
          <w:color w:val="1F1F1F"/>
          <w:sz w:val="22"/>
          <w:lang w:val="ru-RU" w:eastAsia="ru-RU"/>
        </w:rPr>
        <w:t>Обязательные права Потребителя применяются независимо от текста настоящих Правил. К покупкам юридических лиц и ИП нормы законодательства о защите прав потребителей не применяются, если иное прямо не предусмотрено законом или договором.</w:t>
      </w:r>
    </w:p>
    <w:p>
      <w:pPr>
        <w:pStyle w:val="Heading1"/>
      </w:pPr>
      <w:r>
        <w:rPr>
          <w:lang w:val="ru-RU" w:eastAsia="ru-RU"/>
        </w:rPr>
        <w:t>2. Кто является продавцом и отвечает за Товар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Договор купли-продажи заключается непосредственно между Поставщиком и Покупателем. Поставщик устанавливает цену, подтверждает Заказ, передаёт Товар и документы, отвечает за качество, комплектность, безопасность, сроки, гарантию, ремонт и исполнение требований Покупателя.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предоставляет техническую инфраструктуру, передаёт Заказы и сообщения, принимает платежи в пользу Поставщика, удерживает своё вознаграждение из расчётов с Поставщиком и координирует обращения и возвраты.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не является изготовителем, импортёром, перевозчиком, складом, монтажной или гарантийной организацией, если соответствующая роль прямо не указана в Заказе или отдельном договоре.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До оформления Заказа Покупателю предоставляются наименование Поставщика, ИНН/ОГРН или ОГРНИП, контакты и иные обязательные сведения. Актуальные сведения о конкретном продавце фиксируются в Заказе и расчётных документах.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Если продавцом отдельного Товара выступает ООО «Пищевые технологии», это прямо указывается в Карточке товара и Заказе; к такой сделке ООО «Пищевые технологии» применяет права и обязанности продавца.</w:t>
      </w:r>
    </w:p>
    <w:p>
      <w:pPr>
        <w:pStyle w:val="Heading1"/>
      </w:pPr>
      <w:r>
        <w:rPr>
          <w:lang w:val="ru-RU" w:eastAsia="ru-RU"/>
        </w:rPr>
        <w:t>3. Оформление и подтверждение Заказа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3.1. </w:t>
      </w:r>
      <w:r>
        <w:rPr>
          <w:rFonts w:ascii="Calibri" w:hAnsi="Calibri" w:eastAsia="Calibri"/>
          <w:color w:val="1F1F1F"/>
          <w:sz w:val="22"/>
          <w:lang w:val="ru-RU" w:eastAsia="ru-RU"/>
        </w:rPr>
        <w:t>Размещение Заказа Покупателем является предложением приобрести выбранный Товар и само по себе не гарантирует наличие, цену или срок изготовления до подтверждения Поставщиком.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3.2.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проверяет наличие либо срок изготовления, цену, технические характеристики, комплектность и условия исполнения и подтверждает или отклоняет Заказ. До подтверждения с Покупателем могут быть согласованы уточнения.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3.3.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Заказ считается подтверждённым после направления соответствующего статуса или сообщения Поставщика, если иной момент заключения договора не указан в Заказе или отдельном договоре. Оплата до подтверждения не лишает Покупателя права на полный возврат при отклонении Заказа.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3.4.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Для комплектных линий, Товаров под заказ и проектов могут оформляться спецификация, техническое задание, график изготовления и платежей, схема доставки, требования к площадке, монтажу, пусконаладке и приёмке.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3.5.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Индивидуальные условия подтверждённого Заказа или отдельного договора имеют приоритет над настоящими Правилами, кроме обязательных требований закона.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3.6.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Покупатель обязан проверить ФИО или наименование, ИНН для документов, телефон, электронную почту, адрес, состав и параметры Заказа. Риск последствий ошибки в данных несёт предоставившая их сторона, если другая сторона не могла разумно выявить ошибку.</w:t>
      </w:r>
    </w:p>
    <w:p>
      <w:pPr>
        <w:pStyle w:val="Heading1"/>
      </w:pPr>
      <w:r>
        <w:rPr>
          <w:lang w:val="ru-RU" w:eastAsia="ru-RU"/>
        </w:rPr>
        <w:t>4. Цена Заказа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4.1. </w:t>
      </w:r>
      <w:r>
        <w:rPr>
          <w:rFonts w:ascii="Calibri" w:hAnsi="Calibri" w:eastAsia="Calibri"/>
          <w:color w:val="1F1F1F"/>
          <w:sz w:val="22"/>
          <w:lang w:val="ru-RU" w:eastAsia="ru-RU"/>
        </w:rPr>
        <w:t>Цены указываются в рублях Российской Федерации. Налоги Поставщика включаются в цену либо отражаются в порядке, применимом к его налоговому режиму.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4.2. </w:t>
      </w:r>
      <w:r>
        <w:rPr>
          <w:rFonts w:ascii="Calibri" w:hAnsi="Calibri" w:eastAsia="Calibri"/>
          <w:color w:val="1F1F1F"/>
          <w:sz w:val="22"/>
          <w:lang w:val="ru-RU" w:eastAsia="ru-RU"/>
        </w:rPr>
        <w:t>Стоимость доставки, страхования, разгрузки, подъёма, такелажных работ, сборки, монтажа, подключения и пусконаладки показывается отдельно, если соответствующая услуга прямо не включена в цену Товара.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4.3. </w:t>
      </w:r>
      <w:r>
        <w:rPr>
          <w:rFonts w:ascii="Calibri" w:hAnsi="Calibri" w:eastAsia="Calibri"/>
          <w:color w:val="1F1F1F"/>
          <w:sz w:val="22"/>
          <w:lang w:val="ru-RU" w:eastAsia="ru-RU"/>
        </w:rPr>
        <w:t>Цена подтверждённого Заказа не изменяется в одностороннем порядке. Замена комплектации, объёма работ или иных параметров оформляется только с согласия Покупателя.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4.4.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очевидной технической ошибке в цене или описании Поставщик до подтверждения сообщает корректные условия. Покупатель вправе подтвердить исправленный Заказ либо отказаться от него с возвратом уже внесённой суммы.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4.5. </w:t>
      </w:r>
      <w:r>
        <w:rPr>
          <w:rFonts w:ascii="Calibri" w:hAnsi="Calibri" w:eastAsia="Calibri"/>
          <w:color w:val="1F1F1F"/>
          <w:sz w:val="22"/>
          <w:lang w:val="ru-RU" w:eastAsia="ru-RU"/>
        </w:rPr>
        <w:t>Скидка, промокод или специальная цена применяются на условиях, отображённых при оформлении. Скидка не уменьшает обязательные гарантии и права Покупателя.</w:t>
      </w:r>
    </w:p>
    <w:p>
      <w:pPr>
        <w:pStyle w:val="Heading1"/>
      </w:pPr>
      <w:r>
        <w:rPr>
          <w:lang w:val="ru-RU" w:eastAsia="ru-RU"/>
        </w:rPr>
        <w:t>5. Способы и порядок оплаты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5.1.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Доступные способы оплаты отображаются при оформлении Заказа и могут зависеть от статуса Покупателя, суммы, категории Товара и технической доступности платёжного сервиса.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</w:trPr>
        <w:tc>
          <w:tcPr>
            <w:tcW w:type="dxa" w:w="2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F1F1F"/>
                <w:sz w:val="19"/>
              </w:rPr>
              <w:t>Способ</w:t>
            </w:r>
          </w:p>
        </w:tc>
        <w:tc>
          <w:tcPr>
            <w:tcW w:type="dxa" w:w="67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F1F1F"/>
                <w:sz w:val="19"/>
              </w:rPr>
              <w:t>Порядок применения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Банковская карта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Оплата через подключённый платёжный интерфейс ЮKassa. Доступность и лимиты отображаются при оформлении.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СБП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Оплата по QR-коду или платёжной ссылке через банк Покупателя, если способ доступен для Заказа.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B2B-платёж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Оплата организацией или ИП через СберБизнес Онлайн при наличии способа в интерфейсе и его доступности у банка и платёжного оператора.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Банковский перевод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Оплата по счёту с расчётного счёта организации, ИП либо физического лица. Заказ идентифицируется по номеру счёта и назначению платежа.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Поэтапная оплата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Аванс и последующие платежи по графику, указанному в Заказе, спецификации или отдельном договоре.</w:t>
            </w:r>
          </w:p>
        </w:tc>
      </w:tr>
    </w:tbl>
    <w:p>
      <w:pPr>
        <w:spacing w:after="0"/>
      </w:pP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5.2.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Кредит, рассрочка, лизинг и иные финансовые продукты доступны только при отображении соответствующего предложения партнёра. Условия такого продукта определяются отдельным договором Покупателя с банком, лизинговой или иной финансовой организацией.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5.3.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Получателем платежа в основной агентской модели является ООО «Пищевые технологии», действующее в пользу Поставщика. Обязательство Покупателя по оплате считается исполненным с момента подтверждения поступления денег банком или платёжным оператором Агенту.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5.4.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банковском переводе Покупатель указывает номер Заказа или счёта. Платёж без достаточных идентификаторов считается полученным по Заказу после его распознавания и сопоставления.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5.5.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Покупатель не должен перечислять деньги на личные банковские карты, электронные кошельки либо по реквизитам, полученным вне официального интерфейса и подтверждённых каналов PROMTA.PRO. Агент и Поставщик не запрашивают PIN-коды, CVV/CVC-коды и коды подтверждения банка.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5.6.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Если платёж не завершён, отклонён или отменён банком, Заказ считается неоплаченным. Блокировка суммы без её окончательного списания не означает поступление оплаты Агенту.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5.7.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переплате, двойном платеже или ошибочном назначении Покупатель направляет подтверждающие документы. После проверки излишне полученная сумма возвращается плательщику либо с его согласия засчитывается в оплату Заказа.</w:t>
      </w:r>
    </w:p>
    <w:p>
      <w:pPr>
        <w:pStyle w:val="Heading1"/>
      </w:pPr>
      <w:r>
        <w:rPr>
          <w:lang w:val="ru-RU" w:eastAsia="ru-RU"/>
        </w:rPr>
        <w:t>6. Кассовые чеки и документы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6.1.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В случаях, предусмотренных законом и согласованной платёжной схемой, электронный кассовый чек направляется на телефон или электронную почту, указанные Покупателем. Чек содержит признак агента и сведения о Поставщике, если расчёт производится Агентом от его имени.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6.2.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Покупатель отвечает за правильность контактных данных для направления чека. При неполучении чека следует обратиться в поддержку PROMTA.PRO, указав номер Заказа, дату, сумму и способ оплаты.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6.3.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оформляет реализацию Товара Покупателю от своего имени и передаёт УПД, товарную накладную, счёт-фактуру либо иной предусмотренный законом и Заказом документ. Агент вправе направить подтверждение принятия платежа и документы в пределах своей агентской функции.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6.4.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Плательщик и получатель первичных документов должны совпадать с данными Заказа, если иной законный порядок заранее не согласован. Изменение реквизитов после формирования документов может потребовать их аннулирования и повторного оформления.</w:t>
      </w:r>
    </w:p>
    <w:p>
      <w:pPr>
        <w:pStyle w:val="Heading1"/>
      </w:pPr>
      <w:r>
        <w:rPr>
          <w:lang w:val="ru-RU" w:eastAsia="ru-RU"/>
        </w:rPr>
        <w:t>7. Отмена Заказа до передачи Товара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7.1.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До подтверждения Поставщиком Покупатель может отменить Заказ в Личном кабинете либо через поддержку. Полученная сумма возвращается полностью.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7.2.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Потребитель вправе отказаться от дистанционно заказанного Товара в любое время до его передачи. Исключение для Товара с индивидуально-определёнными свойствами применяется только после передачи в пределах, установленных законом.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7.3. </w:t>
      </w:r>
      <w:r>
        <w:rPr>
          <w:rFonts w:ascii="Calibri" w:hAnsi="Calibri" w:eastAsia="Calibri"/>
          <w:color w:val="1F1F1F"/>
          <w:sz w:val="22"/>
          <w:lang w:val="ru-RU" w:eastAsia="ru-RU"/>
        </w:rPr>
        <w:t>Юридическое лицо или ИП после подтверждения Заказа вправе отказаться от него в случаях, предусмотренных Заказом, отдельным договором или законом. Условия возмещения фактических расходов по индивидуальному изготовлению определяются соответствующим договором и не применяются к Потребителю вопреки обязательным нормам.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7.4.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Если Поставщик не может исполнить подтверждённый Заказ, он уведомляет Покупателя и Агента. Покупателю предлагаются новые условия или полный возврат; замена Товара допускается только с согласия Покупателя.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7.5.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Заявление об отмене должно позволять идентифицировать Покупателя и Заказ. Агент регистрирует обращение и передаёт его Поставщику; отсутствие ответа Поставщика не ограничивает обязательные права Покупателя.</w:t>
      </w:r>
    </w:p>
    <w:p>
      <w:pPr>
        <w:pStyle w:val="Heading1"/>
      </w:pPr>
      <w:r>
        <w:rPr>
          <w:lang w:val="ru-RU" w:eastAsia="ru-RU"/>
        </w:rPr>
        <w:t>8. Способы доставки и получения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8.1.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Для конкретного Заказа может быть доступен самовывоз, доставка Поставщиком, доставка привлечённой транспортной компанией или иной согласованный способ. Доступные варианты, адрес, стоимость и ориентировочный срок отражаются до оплаты либо согласовываются при подтверждении Заказа.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8.2.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Если в Заказе не указано иное, доставку организует Поставщик своими силами или через перевозчика. Агент координирует обмен информацией, но не принимает на себя обязанности и риски перевозчика.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8.3. </w:t>
      </w:r>
      <w:r>
        <w:rPr>
          <w:rFonts w:ascii="Calibri" w:hAnsi="Calibri" w:eastAsia="Calibri"/>
          <w:color w:val="1F1F1F"/>
          <w:sz w:val="22"/>
          <w:lang w:val="ru-RU" w:eastAsia="ru-RU"/>
        </w:rPr>
        <w:t>Срок для Товара в наличии включает подготовку к отгрузке и перевозку. Для Товара под заказ отдельно указываются срок изготовления и срок доставки. Ориентировочный срок становится обязательным после подтверждения Поставщиком, если Заказом не установлено иное.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8.4.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Изменение адреса, времени, получателя, маршрута или способа доставки после подтверждения допускается при технической возможности и может повлечь изменение цены и срока с предварительным согласованием с Покупателем.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8.5. </w:t>
      </w:r>
      <w:r>
        <w:rPr>
          <w:rFonts w:ascii="Calibri" w:hAnsi="Calibri" w:eastAsia="Calibri"/>
          <w:color w:val="1F1F1F"/>
          <w:sz w:val="22"/>
          <w:lang w:val="ru-RU" w:eastAsia="ru-RU"/>
        </w:rPr>
        <w:t>Частичная поставка допускается, если это указано в Заказе или согласовано Покупателем. Документы и стоимость доставки оформляются по согласованным этапам.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8.6.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Дата и временной интервал доставки согласовываются по контактам из Заказа. Покупатель обеспечивает присутствие уполномоченного получателя и возможность связи.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8.7.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самовывозе место, часы выдачи, срок хранения и перечень документов для получения сообщаются в Заказе. Выдача представителю организации может потребовать доверенность или иной документ о полномочиях.</w:t>
      </w:r>
    </w:p>
    <w:p>
      <w:pPr>
        <w:pStyle w:val="Heading1"/>
      </w:pPr>
      <w:r>
        <w:rPr>
          <w:lang w:val="ru-RU" w:eastAsia="ru-RU"/>
        </w:rPr>
        <w:t>9. Особенности доставки оборудования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9.1.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До доставки Покупатель сообщает ограничения подъездных путей, высоту и ширину ворот, допустимую массу транспорта, режим доступа, этаж, наличие грузового лифта и иные условия, влияющие на перевозку и выгрузку.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9.2. </w:t>
      </w:r>
      <w:r>
        <w:rPr>
          <w:rFonts w:ascii="Calibri" w:hAnsi="Calibri" w:eastAsia="Calibri"/>
          <w:color w:val="1F1F1F"/>
          <w:sz w:val="22"/>
          <w:lang w:val="ru-RU" w:eastAsia="ru-RU"/>
        </w:rPr>
        <w:t>Разгрузка, подъём, занос, такелаж, распаковка, сборка, монтаж, подключение к сетям и пусконаладка не входят в доставку, если они прямо не включены в Заказ.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9.3.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Покупатель заблаговременно обеспечивает подготовленную площадку, фундамент, проёмы, электроснабжение, воду, канализацию, вентиляцию и иные инженерные условия в соответствии с техническими требованиями Поставщика.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9.4.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Если для выгрузки требуются кран, манипулятор, погрузчик, такелажники или специальные разрешения, ответственная сторона и стоимость фиксируются в Заказе. Отсутствие таких условий означает, что соответствующая услуга не включена.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9.5.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Для организаций и ИП документально подтверждённые расходы на повторную доставку, простой транспорта или хранение вследствие неготовности места либо отсутствия получателя относятся на Покупателя, если обязанность подготовить место и размер или порядок определения расходов были согласованы. К Потребителю такие расходы предъявляются только в случаях и пределах, допускаемых законом.</w:t>
      </w:r>
    </w:p>
    <w:p>
      <w:pPr>
        <w:pStyle w:val="Heading1"/>
      </w:pPr>
      <w:r>
        <w:rPr>
          <w:lang w:val="ru-RU" w:eastAsia="ru-RU"/>
        </w:rPr>
        <w:t>10. Передача и приёмка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10.1.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получении Покупатель проверяет соответствие количества мест и модели Заказу, целостность упаковки, наличие видимых повреждений, комплектность доступных для проверки частей и сопроводительных документов.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10.2.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Повреждения упаковки, недостача мест и иные видимые несоответствия фиксируются в транспортной накладной или акте с участием перевозчика, по возможности фотографируются и незамедлительно сообщаются Поставщику и Агенту.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10.3.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Отсутствие отметки о видимом повреждении может учитываться при установлении причин и момента его возникновения, но не лишает Потребителя обязательных прав. Для юридических лиц и ИП последствия определяются договором и законодательством о поставке.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10.4. </w:t>
      </w:r>
      <w:r>
        <w:rPr>
          <w:rFonts w:ascii="Calibri" w:hAnsi="Calibri" w:eastAsia="Calibri"/>
          <w:color w:val="1F1F1F"/>
          <w:sz w:val="22"/>
          <w:lang w:val="ru-RU" w:eastAsia="ru-RU"/>
        </w:rPr>
        <w:t>Скрытые недостатки, которые нельзя было обнаружить при обычной приёмке, могут быть заявлены после распаковки, монтажа или начала эксплуатации в пределах гарантийных и иных установленных сроков.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10.5.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Передача оформляется УПД, накладной, актом, транспортным документом, кодом выдачи либо электронной отметкой. Подписание документа без замечаний подтверждает внешнюю приёмку, но не отменяет права в отношении скрытых недостатков.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10.6.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включении монтажа или пусконаладки их результат оформляется отдельным актом. До допуска оборудования к работе Покупатель соблюдает требования инструкции, охраны труда, электробезопасности и иных обязательных правил.</w:t>
      </w:r>
    </w:p>
    <w:p>
      <w:pPr>
        <w:pStyle w:val="Heading1"/>
      </w:pPr>
      <w:r>
        <w:rPr>
          <w:lang w:val="ru-RU" w:eastAsia="ru-RU"/>
        </w:rPr>
        <w:t>11. Просрочка и несостоявшаяся доставка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11.1.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риске нарушения срока Поставщик сообщает причину и предполагаемую дату исполнения через Маркетплейс или по контактам Заказа. Согласие Покупателя на новый срок фиксируется в переписке, Заказе или дополнительном соглашении.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11.2.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Потребитель при просрочке вправе использовать способы защиты, предусмотренные законодательством о защите прав потребителей. Юридическое лицо или ИП вправе применить последствия, предусмотренные Заказом, договором и Гражданским кодексом Российской Федерации.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11.3.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Если доставка не состоялась из-за отсутствия получателя, неверного адреса, закрытого доступа или неподготовленного места, повторная доставка согласовывается отдельно. Это не освобождает Поставщика от ответственности за нарушения, допущенные с его стороны.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11.4. </w:t>
      </w:r>
      <w:r>
        <w:rPr>
          <w:rFonts w:ascii="Calibri" w:hAnsi="Calibri" w:eastAsia="Calibri"/>
          <w:color w:val="1F1F1F"/>
          <w:sz w:val="22"/>
          <w:lang w:val="ru-RU" w:eastAsia="ru-RU"/>
        </w:rPr>
        <w:t>Статус перевозки, отображаемый на Маркетплейсе, носит информационный характер, если формируется системой перевозчика. Юридически значимые обстоятельства подтверждаются транспортными и иными документами.</w:t>
      </w:r>
    </w:p>
    <w:p>
      <w:pPr>
        <w:pStyle w:val="Heading1"/>
      </w:pPr>
      <w:r>
        <w:rPr>
          <w:lang w:val="ru-RU" w:eastAsia="ru-RU"/>
        </w:rPr>
        <w:t>12. Возврат Товара надлежащего качества Потребителем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12.1.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Потребитель вправе отказаться от Товара в любое время до его передачи, а после передачи — в течение семи календарных дней.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12.2.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Если письменная информация о порядке и сроках возврата Товара надлежащего качества не была предоставлена в момент доставки, срок отказа составляет три месяца с момента передачи.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12.3.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Возврат Товара надлежащего качества допускается при сохранении товарного вида и потребительских свойств. Отсутствие кассового чека или иного документа не лишает Потребителя возможности подтвердить покупку иными доказательствами.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12.4.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Потребитель не вправе отказаться после передачи от Товара надлежащего качества с индивидуально-определёнными свойствами, если такой Товар может быть использован исключительно данным Потребителем. Само по себе указание модели, цвета или стандартной комплектации не означает наличие таких свойств.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12.5.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Потребитель вправе выбрать любой способ возврата Товара, в том числе возвратить его лично, через представителя, перевозчика, курьерскую службу или организацию связи. Выбранный способ должен обеспечивать сохранность Товара при перевозке и возможность проверки его состояния Поставщиком после получения. Поставщик не вправе требовать личной явки Потребителя или отказывать в принятии Товара только по причине выбранного способа возврата.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12.6.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дистанционной отправке Товара надлежащего качества Потребитель несёт расходы на возврат и риск случайной гибели или повреждения Товара в пути. Рекомендуется использовать отслеживаемую перевозку, надёжную упаковку и страхование с учётом стоимости оборудования.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12.7.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Перед отправкой следует запросить у поддержки адрес Поставщика или согласованного пункта приёма. Такое обращение нужно для правильной маршрутизации и не является условием возникновения права на отказ.</w:t>
      </w:r>
    </w:p>
    <w:p>
      <w:pPr>
        <w:pStyle w:val="Heading1"/>
      </w:pPr>
      <w:r>
        <w:rPr>
          <w:lang w:val="ru-RU" w:eastAsia="ru-RU"/>
        </w:rPr>
        <w:t>13. Товар ненадлежащего качества и гарантия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13.1.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недостатке Товара Потребитель вправе предъявить Поставщику требования, предусмотренные законом, включая замену, соразмерное уменьшение цены, безвозмездное устранение недостатков, возмещение расходов на ремонт либо отказ от договора и возврат денег при наличии законных оснований.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13.2.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Для Товара, отнесённого законодательством к технически сложному, применяются специальные основания и сроки возврата или замены. Отнесение конкретного оборудования к такой категории определяется законом, а не только наименованием Товара в Карточке.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13.3.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вправе провести проверку качества, а при споре о причинах недостатка — экспертизу за свой счёт. Потребитель вправе участвовать в проверке и экспертизе и оспаривать заключение в установленном порядке.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13.4.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Доставка крупногабаритного Товара и Товара массой более пяти килограммов для ремонта, уценки, замены или возврата при обоснованном требовании Потребителя осуществляется силами и за счёт Поставщика либо компенсируется им в предусмотренных законом случаях.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13.5.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Гарантийный срок, место обслуживания и порядок обращения указываются в Карточке товара, гарантийном документе и Заказе. Отсутствие гарантийного талона не прекращает права, возникающие непосредственно из закона и документов о покупке.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13.6.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Повреждения вследствие нарушения инструкции, неподходящих инженерных сетей, неквалифицированного монтажа, самостоятельной переделки либо внешнего воздействия оцениваются с учётом причинной связи и доказательств; они не могут объявляться основанием отказа без проверки обстоятельств.</w:t>
      </w:r>
    </w:p>
    <w:p>
      <w:pPr>
        <w:pStyle w:val="Heading1"/>
      </w:pPr>
      <w:r>
        <w:rPr>
          <w:lang w:val="ru-RU" w:eastAsia="ru-RU"/>
        </w:rPr>
        <w:t>14. Возвраты организаций и индивидуальных предпринимателей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14.1.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Право Потребителя на немотивированный семидневный возврат не распространяется на Товар, приобретаемый для предпринимательской деятельности организацией или ИП.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14.2.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Основания возврата, замены, устранения недостатков и отказа от Заказа определяются подтверждённым Заказом, спецификацией, отдельным договором и нормами Гражданского кодекса Российской Федерации о купле-продаже и поставке.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14.3.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Покупатель своевременно уведомляет Поставщика о выявленном несоответствии, обеспечивает сохранность Товара, прекращает использование при риске увеличения ущерба и предоставляет возможность осмотра. Срок уведомления и порядок приёмки могут быть конкретизированы в договоре.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14.4.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Возврат исправного серийного Товара, а также Товара, изготовленного под заказ, возможен по соглашению с Поставщиком. Поставщик вправе учесть документально подтверждённые расходы и утрату стоимости в согласованных законом пределах.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14.5.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Возврат без предварительного согласования маршрута не рекомендуется из-за габаритов и стоимости оборудования. При этом отсутствие согласования не лишает Покупателя прав, прямо предоставленных законом или договором.</w:t>
      </w:r>
    </w:p>
    <w:p>
      <w:pPr>
        <w:pStyle w:val="Heading1"/>
      </w:pPr>
      <w:r>
        <w:rPr>
          <w:lang w:val="ru-RU" w:eastAsia="ru-RU"/>
        </w:rPr>
        <w:t>15. Как оформить отмену, претензию или возврат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15.1.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Обращение подаётся через Личный кабинет, форму поддержки или по адресу pt24@pt24.ru. В нём рекомендуется указать номер Заказа, Поставщика, ФИО или наименование Покупателя, телефон, требование, причину, дату обнаружения недостатка и удобный способ связи.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15.2.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К обращению прилагаются имеющиеся фотографии, видео, акт перевозчика, серийный номер, документы о покупке, техническое заключение и платёжные реквизиты. Отсутствие документа о покупке у Потребителя не является автоматическим основанием для отказа, если покупка подтверждается иначе.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15.3.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регистрирует обращение, подтверждает его получение и передаёт Поставщику. Агент может запросить дополнительные сведения, организовать переписку, осмотр, перевозку и возврат денег в рамках полномочий от Поставщика.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15.4.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сообщает адрес и условия приёма возврата, контакт получателя и требования к транспортным документам. Юридический адрес Агента не является адресом склада или универсальным адресом возврата, если поддержка прямо не сообщила иное.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15.5. </w:t>
      </w:r>
      <w:r>
        <w:rPr>
          <w:rFonts w:ascii="Calibri" w:hAnsi="Calibri" w:eastAsia="Calibri"/>
          <w:color w:val="1F1F1F"/>
          <w:sz w:val="22"/>
          <w:lang w:val="ru-RU" w:eastAsia="ru-RU"/>
        </w:rPr>
        <w:t>Товар передаётся в комплектности, позволяющей проверить требование: вместе с принадлежностями, документацией и подарками, относящимися к Заказу. Для Товара ненадлежащего качества объём возвращаемых частей согласуется с Поставщиком с учётом характера неисправности.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15.6.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Потребитель может направить Товар дистанционно выбранным им способом. Номер отправления и документы перевозчика следует сообщить через обращение для контроля получения.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15.7.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рассматривает требование и проводит проверку в сроки, установленные законом или договором. Агент информирует Покупателя о полученном решении; обращение к Агенту не препятствует прямому обращению к Поставщику, в государственный орган или суд.</w:t>
      </w:r>
    </w:p>
    <w:p>
      <w:pPr>
        <w:pStyle w:val="Heading1"/>
      </w:pPr>
      <w:r>
        <w:rPr>
          <w:lang w:val="ru-RU" w:eastAsia="ru-RU"/>
        </w:rPr>
        <w:t>16. Возврат денежных средств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16.1.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организует полный или частичный возврат от имени Поставщика после наступления основания, предусмотренного законом, Заказом, соглашением сторон, решением суда или обязательным предписанием.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16.2.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Потребителю денежная сумма возвращается не позднее десяти календарных дней со дня предъявления соответствующего требования, если законом для конкретного требования не установлен иной срок.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16.3.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Организациям и индивидуальным предпринимателям денежные средства возвращаются в срок, установленный Заказом или отдельным договором с Поставщиком. Если такой срок не установлен, возврат производится в течение десяти рабочих дней после подтверждения основания возврата и, когда это требуется по характеру требования, получения и проверки возвращённого Товара.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16.4.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Возврат обычно производится тем же способом, которым поступила оплата: на банковскую карту, через СБП либо на банковский счёт плательщика. Другой законный способ применяется по согласованию и после проверки реквизитов.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16.5.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возврате Потребителем Товара надлежащего качества возвращается уплаченная по договору сумма за вычетом документально подтверждённых расходов Поставщика на доставку возвращаемого Товара от Потребителя, если такие расходы фактически понесены Поставщиком и их удержание допускается законодательством о защите прав потребителей. При возврате Товара ненадлежащего качества расходы распределяются в соответствии с законом.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16.6. </w:t>
      </w:r>
      <w:r>
        <w:rPr>
          <w:rFonts w:ascii="Calibri" w:hAnsi="Calibri" w:eastAsia="Calibri"/>
          <w:color w:val="1F1F1F"/>
          <w:sz w:val="22"/>
          <w:lang w:val="ru-RU" w:eastAsia="ru-RU"/>
        </w:rPr>
        <w:t>PROMTA.PRO не взимает с Покупателя отдельную плату за оформление возврата. Комиссии банков и платёжных организаций регулируются их правилами, но не могут уменьшать сумму, которую продавец обязан вернуть Покупателю по закону.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16.7.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инициирует возврат через ЮKassa или банк. Срок фактического зачисления после исполнения возврата зависит от банка и способа оплаты; по запросу Агент предоставляет доступное подтверждение операции.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16.8. </w:t>
      </w:r>
      <w:r>
        <w:rPr>
          <w:rFonts w:ascii="Calibri" w:hAnsi="Calibri" w:eastAsia="Calibri"/>
          <w:color w:val="1F1F1F"/>
          <w:sz w:val="22"/>
          <w:lang w:val="ru-RU" w:eastAsia="ru-RU"/>
        </w:rPr>
        <w:t>Если платёж внесло третье лицо, возврат производится первоначальному плательщику, если иной порядок не подтверждён документами и не допускается законодательством и правилами банка.</w:t>
      </w:r>
    </w:p>
    <w:p>
      <w:pPr>
        <w:pStyle w:val="Heading1"/>
      </w:pPr>
      <w:r>
        <w:rPr>
          <w:lang w:val="ru-RU" w:eastAsia="ru-RU"/>
        </w:rPr>
        <w:t>17. Платёжные споры и возврат через банк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17.1.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неизвестном, двойном или ошибочном списании Покупателю рекомендуется незамедлительно обратиться в поддержку и банк. Агент проверяет операцию по данным платёжного сервиса и Заказа.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17.2.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Оспаривание операции через банк не заменяет обязанность возвратить Товар, если деньги возвращаются вследствие отказа от покупки. Покупатель не должен одновременно получать возврат от Агента и возврат платежа через банк в одной и той же сумме.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17.3.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признаках мошенничества, компрометации карты или неправомерного доступа Агент вправе приостановить исполнение Заказа на время проверки, уведомив Покупателя и Поставщика, если такое уведомление не препятствует расследованию.</w:t>
      </w:r>
    </w:p>
    <w:p>
      <w:pPr>
        <w:pStyle w:val="Heading1"/>
      </w:pPr>
      <w:r>
        <w:rPr>
          <w:lang w:val="ru-RU" w:eastAsia="ru-RU"/>
        </w:rPr>
        <w:t>18. Обращения и разрешение споров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18.1.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Поддержка PROMTA.PRO: +7 (499) 350-18-19, pt24@pt24.ru. Время обработки и дополнительные каналы публикуются на Маркетплейсе.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18.2.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Обращения по качеству и исполнению сделки адресуются Поставщику; Агент принимает их и координирует рассмотрение. Контакты и реквизиты Поставщика доступны в Карточке товара, Заказе и документах о покупке.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18.3.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Ответ и исполнение требования осуществляются в сроки, предусмотренные законом для соответствующего требования. Внутренний статус обращения не приостанавливает обязательный срок.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18.4.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Покупатель вправе направить претензию, обратиться в Роспотребнадзор, иной уполномоченный орган или суд. Условие об обязательном досудебном порядке применяется только когда оно установлено законом или договором между организациями и ИП.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18.5.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К спорам с Потребителем применяются правила подсудности, предоставленные законодательством о защите прав потребителей. Споры между организациями и ИП разрешаются в порядке и суде, определённых их договором и законом.</w:t>
      </w:r>
    </w:p>
    <w:p>
      <w:pPr>
        <w:pStyle w:val="Heading1"/>
      </w:pPr>
      <w:r>
        <w:rPr>
          <w:lang w:val="ru-RU" w:eastAsia="ru-RU"/>
        </w:rPr>
        <w:t>19. Безопасность данных при оплате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19.1.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Данные банковской карты вводятся в защищённом интерфейсе платёжной организации и не передаются Поставщику. Обработка платёжных данных осуществляется банком и платёжным оператором по их правилам и требованиям безопасности.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19.2.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передаёт Поставщику персональные данные Покупателя только в объёме, необходимом для исполнения Заказа, доставки, гарантии, возврата и выполнения обязательных требований закона.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19.3.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Порядок обработки персональных данных определяется Политикой обработки персональных данных PROMTA.PRO и документами соответствующего Поставщика или платёжного оператора в пределах их самостоятельной ответственности.</w:t>
      </w:r>
    </w:p>
    <w:p>
      <w:pPr>
        <w:pStyle w:val="Heading1"/>
      </w:pPr>
      <w:r>
        <w:rPr>
          <w:lang w:val="ru-RU" w:eastAsia="ru-RU"/>
        </w:rPr>
        <w:t>20. Изменение Правил и заключительные положения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20.1.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Актуальная версия Правил публикуется на PROMTA.PRO с указанием номера редакции и даты. Новая редакция применяется к Заказам, оформленным после её вступления в силу, если закон или сама редакция не предусматривают иное.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20.2.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К подтверждённому Заказу применяются условия, действовавшие при его подтверждении, кроме благоприятных для Покупателя изменений и обязательных норм, имеющих иное действие во времени.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20.3.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Недействительность отдельного положения не влечёт недействительность остальных. Вместо него применяется обязательная норма закона и наиболее близкое к цели Правил допустимое регулирование.</w:t>
      </w:r>
    </w:p>
    <w:p>
      <w:pPr>
        <w:pStyle w:val="Clause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20.4.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Правила регулируются законодательством Российской Федерации, включая Гражданский кодекс Российской Федерации, Закон Российской Федерации «О защите прав потребителей», законодательство о применении контрольно-кассовой техники, дистанционной продаже товаров и платформенной экономике. Положения настоящих Правил, основанные на Федеральном законе от 31.07.2025 № 289-ФЗ, до 1 октября 2026 года действуют как согласованные сторонами договорные условия, а с указанной даты применяются с учётом обязательных норм законодательства.</w:t>
      </w:r>
    </w:p>
    <w:p>
      <w:pPr>
        <w:pStyle w:val="Heading1"/>
      </w:pPr>
      <w:r>
        <w:rPr>
          <w:lang w:val="ru-RU" w:eastAsia="ru-RU"/>
        </w:rPr>
        <w:t>21. Реквизиты Агента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F1F1F"/>
                <w:sz w:val="19"/>
              </w:rPr>
              <w:t>Реквизит</w:t>
            </w:r>
          </w:p>
        </w:tc>
        <w:tc>
          <w:tcPr>
            <w:tcW w:type="dxa" w:w="6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F1F1F"/>
                <w:sz w:val="19"/>
              </w:rPr>
              <w:t>Значение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Полное наименование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Общество с ограниченной ответственностью «Пищевые технологии»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Краткое наименование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ООО «Пищевые технологии»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ОГРН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1087746287221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ИНН / КПП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7735538310 / 773501001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Юридический адрес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124482, Российская Федерация, г. Москва, внутригородская территория муниципальный округ Савёлки, г. Зеленоград, корп. 317А, стр. 1, помещ. 8Н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Банк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Волго-Вятский банк ПАО Сбербанк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Адрес банка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603005, г. Нижний Новгород, ул. Октябрьская, д. 35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Расчётный счёт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40702810949710005097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Корреспондентский счёт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30101810900000000603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БИК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042202603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Телефон / e-mail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+7 (499) 350-18-19 / pt24@pt24.ru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Сайт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https://promta.pro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headerReference w:type="even" r:id="rId11"/>
      <w:footerReference w:type="even" r:id="rId12"/>
      <w:pgSz w:w="12240" w:h="15840"/>
      <w:pgMar w:top="1440" w:right="1440" w:bottom="1656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/>
    <w:r>
      <w:rPr>
        <w:rFonts w:ascii="Calibri" w:hAnsi="Calibri" w:eastAsia="Calibri"/>
        <w:color w:val="666666"/>
        <w:sz w:val="18"/>
      </w:rPr>
      <w:t xml:space="preserve">Страница </w:t>
      <w:fldChar w:fldCharType="begin"/>
      <w:instrText xml:space="preserve"> PAGE </w:instrText>
      <w:fldChar w:fldCharType="separate"/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/>
    <w:r>
      <w:rPr>
        <w:rFonts w:ascii="Calibri" w:hAnsi="Calibri" w:eastAsia="Calibri"/>
        <w:color w:val="666666"/>
        <w:sz w:val="18"/>
      </w:rPr>
      <w:t xml:space="preserve">Страница </w:t>
      <w:fldChar w:fldCharType="begin"/>
      <w:instrText xml:space="preserve"> PAGE 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  <w:r>
      <w:rPr>
        <w:rFonts w:ascii="Calibri" w:hAnsi="Calibri" w:eastAsia="Calibri"/>
        <w:b/>
        <w:color w:val="666666"/>
        <w:sz w:val="18"/>
      </w:rPr>
      <w:t>PROMTA.PRO  |  Оплата, доставка и возврат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  <w:r>
      <w:rPr>
        <w:rFonts w:ascii="Calibri" w:hAnsi="Calibri" w:eastAsia="Calibri"/>
        <w:b/>
        <w:color w:val="666666"/>
        <w:sz w:val="18"/>
      </w:rPr>
      <w:t>PROMTA.PRO  |  Оплата, доставка и возврат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  <w:jc w:val="left"/>
    </w:pPr>
    <w:rPr>
      <w:rFonts w:ascii="Calibri" w:hAnsi="Calibri"/>
      <w:color w:val="1F1F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">
    <w:name w:val="Clause"/>
    <w:basedOn w:val="Normal"/>
    <w:pPr>
      <w:spacing w:after="120" w:line="264" w:lineRule="auto"/>
    </w:pPr>
  </w:style>
  <w:style w:type="paragraph" w:customStyle="1" w:styleId="LegalNote">
    <w:name w:val="Legal Note"/>
    <w:basedOn w:val="Normal"/>
    <w:pPr>
      <w:spacing w:before="80" w:after="160" w:line="252" w:lineRule="auto"/>
    </w:pPr>
    <w:rPr>
      <w:color w:val="666666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оплаты, доставки и возврата товаров на PROMTA.PRO</dc:title>
  <dc:subject>Редакция 1.1 от 12 сентября 2026 года</dc:subject>
  <dc:creator>ООО «Пищевые технологии»</dc:creator>
  <cp:keywords>PROMTA.PRO, оплата, доставка, возврат, маркетплейс, ЮKassa</cp:keywords>
  <dc:description>Подготовлено для размещения на PROMTA.PRO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