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360" w:after="80"/>
        <w:jc w:val="center"/>
      </w:pPr>
      <w:r>
        <w:rPr>
          <w:rFonts w:ascii="Calibri" w:hAnsi="Calibri" w:eastAsia="Calibri"/>
          <w:b/>
          <w:color w:val="000000"/>
          <w:sz w:val="44"/>
          <w:lang w:val="ru-RU" w:eastAsia="ru-RU"/>
        </w:rPr>
        <w:t>АГЕНТСКАЯ ОФЕРТА</w:t>
      </w:r>
    </w:p>
    <w:p>
      <w:pPr>
        <w:spacing w:after="240"/>
        <w:jc w:val="center"/>
      </w:pPr>
      <w:r>
        <w:rPr>
          <w:rFonts w:ascii="Calibri" w:hAnsi="Calibri" w:eastAsia="Calibri"/>
          <w:b/>
          <w:i w:val="0"/>
          <w:color w:val="1F4D78"/>
          <w:sz w:val="28"/>
          <w:lang w:val="ru-RU" w:eastAsia="ru-RU"/>
        </w:rPr>
        <w:t>для поставщиков маркетплейса PROMTA.PRO</w:t>
      </w:r>
    </w:p>
    <w:p>
      <w:pPr>
        <w:spacing w:after="40"/>
        <w:jc w:val="center"/>
      </w:pPr>
      <w:r>
        <w:rPr>
          <w:rFonts w:ascii="Calibri" w:hAnsi="Calibri" w:eastAsia="Calibri"/>
          <w:b w:val="0"/>
          <w:i w:val="0"/>
          <w:color w:val="666666"/>
          <w:sz w:val="21"/>
          <w:lang w:val="ru-RU" w:eastAsia="ru-RU"/>
        </w:rPr>
        <w:t>Редакция 1.1 от 12 сентября 2026 года</w:t>
      </w:r>
    </w:p>
    <w:p>
      <w:pPr>
        <w:spacing w:after="320"/>
        <w:jc w:val="center"/>
      </w:pPr>
      <w:r>
        <w:rPr>
          <w:rFonts w:ascii="Calibri" w:hAnsi="Calibri" w:eastAsia="Calibri"/>
          <w:b w:val="0"/>
          <w:i w:val="0"/>
          <w:color w:val="666666"/>
          <w:sz w:val="21"/>
          <w:lang w:val="ru-RU" w:eastAsia="ru-RU"/>
        </w:rPr>
        <w:t>г. Москва</w:t>
      </w:r>
    </w:p>
    <w:p>
      <w:pPr>
        <w:pStyle w:val="Clause"/>
        <w:spacing w:after="16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Общество с ограниченной ответственностью «Пищевые технологии» </w:t>
      </w:r>
      <w:r>
        <w:rPr>
          <w:rFonts w:ascii="Calibri" w:hAnsi="Calibri" w:eastAsia="Calibri"/>
          <w:color w:val="1F1F1F"/>
          <w:sz w:val="22"/>
          <w:lang w:val="ru-RU" w:eastAsia="ru-RU"/>
        </w:rPr>
        <w:t>(далее — «Агент»), являющееся владельцем и оператором маркетплейса PROMTA.PRO, публикует настоящую оферту о заключении смешанного договора, содержащего элементы агентского договора и договора возмездного оказания услуг, с юридическими лицами и индивидуальными предпринимателями, реализующими товары через Маркетплейс (далее — «Поставщик» или «Принципал»).</w:t>
      </w:r>
    </w:p>
    <w:p>
      <w:pPr>
        <w:pStyle w:val="LegalNote"/>
      </w:pPr>
      <w:r>
        <w:rPr>
          <w:rFonts w:ascii="Calibri" w:hAnsi="Calibri" w:eastAsia="Calibri"/>
          <w:b/>
          <w:color w:val="666666"/>
          <w:sz w:val="19"/>
          <w:lang w:val="ru-RU" w:eastAsia="ru-RU"/>
        </w:rPr>
        <w:t xml:space="preserve">Важно: </w:t>
      </w:r>
      <w:r>
        <w:rPr>
          <w:rFonts w:ascii="Calibri" w:hAnsi="Calibri" w:eastAsia="Calibri"/>
          <w:color w:val="666666"/>
          <w:sz w:val="19"/>
          <w:lang w:val="ru-RU" w:eastAsia="ru-RU"/>
        </w:rPr>
        <w:t>положения, основанные на Федеральном законе от 31.07.2025 № 289-ФЗ, применяются с 1 октября 2026 года; до этой даты они действуют как согласованные Сторонами условия договора.</w:t>
      </w:r>
    </w:p>
    <w:p>
      <w:pPr>
        <w:pStyle w:val="Heading1"/>
      </w:pPr>
      <w:r>
        <w:rPr>
          <w:lang w:val="ru-RU" w:eastAsia="ru-RU"/>
        </w:rPr>
        <w:t>1. Термины и общие положения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Маркетплейс (Платформа) — информационная система PROMTA.PRO, размещённая в сети Интернет по адресу https://promta.pro, включая личные кабинеты, интегрированные сервисы и электронные каналы взаимодействия.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— ООО «Пищевые технологии», обеспечивающее работу Маркетплейса, продвижение предложений Поставщиков, организацию заключения сделок и расчётов в пределах настоящей Оферты.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(Принципал, партнёр-продавец) — российское юридическое лицо или индивидуальный предприниматель, принявшие Оферту и допущенные Агентом к размещению предложений.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Покупатель — юридическое лицо, индивидуальный предприниматель или физическое лицо, оформляющие Заказ на Маркетплейсе.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1.5. </w:t>
      </w:r>
      <w:r>
        <w:rPr>
          <w:rFonts w:ascii="Calibri" w:hAnsi="Calibri" w:eastAsia="Calibri"/>
          <w:color w:val="1F1F1F"/>
          <w:sz w:val="22"/>
          <w:lang w:val="ru-RU" w:eastAsia="ru-RU"/>
        </w:rPr>
        <w:t>Товар — пищевое, технологическое, холодильное, упаковочное, торговое и иное оборудование, комплектующие, запасные части и сопутствующие товары, предлагаемые Поставщиком. Работы и услуги, связанные с Товаром, могут включаться в Заказ отдельно.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Карточка товара — совокупность сведений и материалов о Товаре, включая наименование, изготовителя, характеристики, изображения, цену, срок изготовления, условия доставки, монтажа, гарантии и подтверждения соответствия.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Заказ — оформленное на Маркетплейсе предложение Покупателя приобрести Товар на указанных условиях. Подтверждение Заказа Поставщиком означает заключение договора купли-продажи между Поставщиком и Покупателем, если иной момент прямо не установлен индивидуальными условиями Заказа или отдельным договором.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1.8. </w:t>
      </w:r>
      <w:r>
        <w:rPr>
          <w:rFonts w:ascii="Calibri" w:hAnsi="Calibri" w:eastAsia="Calibri"/>
          <w:color w:val="1F1F1F"/>
          <w:sz w:val="22"/>
          <w:lang w:val="ru-RU" w:eastAsia="ru-RU"/>
        </w:rPr>
        <w:t>Личный кабинет — защищённый раздел Поставщика на Маркетплейсе и/или в подключённой к нему информационной системе, в том числе в корпоративной системе Битрикс24 Агента, используемый для работы с Заказами и юридически значимыми сообщениями.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1.9. </w:t>
      </w:r>
      <w:r>
        <w:rPr>
          <w:rFonts w:ascii="Calibri" w:hAnsi="Calibri" w:eastAsia="Calibri"/>
          <w:color w:val="1F1F1F"/>
          <w:sz w:val="22"/>
          <w:lang w:val="ru-RU" w:eastAsia="ru-RU"/>
        </w:rPr>
        <w:t>Тариф — условия о размере агентского вознаграждения и расчётах, установленные приложением № 1, карточкой тарифа в Личном кабинете либо индивидуальным соглашением Сторон.</w:t>
      </w:r>
    </w:p>
    <w:p>
      <w:pPr>
        <w:pStyle w:val="Heading1"/>
      </w:pPr>
      <w:r>
        <w:rPr>
          <w:lang w:val="ru-RU" w:eastAsia="ru-RU"/>
        </w:rPr>
        <w:t>2. Заключение договора и акцепт Оферты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Оферта является публичным предложением в смысле статей 435 и 437 Гражданского кодекса Российской Федерации. Договор заключается путём полного и безоговорочного акцепта Оферты в порядке статьи 438 Гражданского кодекса Российской Федерации.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Акцептом признаётся совершение Поставщиком одного или нескольких действий: регистрация Личного кабинета с подтверждением согласия с Офертой; подписание Оферты простой или усиленной электронной подписью; передача Товара для размещения; публикация Карточки товара; подтверждение первого Заказа; либо получение оплаты через Агента после предоставления Поставщику текста Оферты.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Лицо, совершающее акцепт от имени Поставщика, подтверждает наличие полномочий. Агент вправе запросить документы, подтверждающие полномочия, регистрацию, налоговый статус, банковские реквизиты, лицензии, сертификаты и иные обязательные сведения.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 предоставления доступа Агент проверяет сведения о Поставщике по ЕГРЮЛ или ЕГРИП и иным доступным государственным информационным системам. Предоставление недостоверных сведений является основанием для отказа в подключении или применения мер по разделу 18.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Договор действует в электронной форме. Актуальная и архивные редакции размещаются на Маркетплейсе и/или доступны в Личном кабинете не менее трёх лет, если более длительный срок не установлен законом.</w:t>
      </w:r>
    </w:p>
    <w:p>
      <w:pPr>
        <w:pStyle w:val="Heading1"/>
      </w:pPr>
      <w:r>
        <w:rPr>
          <w:lang w:val="ru-RU" w:eastAsia="ru-RU"/>
        </w:rPr>
        <w:t>3. Предмет и правовая модель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поручает, а Агент обязуется за вознаграждение совершать от имени и за счёт Поставщика юридические и фактические действия, предусмотренные Офертой, а также оказывать услуги по размещению и продвижению предложений Поставщика.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В рамках поручения Агент вправе: размещать предложения Поставщика; обеспечивать обмен Заказами и сообщениями; доводить до Покупателя условия Поставщика; содействовать заключению договоров; принимать от Покупателей платежи в пользу Поставщика; выдавать или направлять кассовые чеки в случаях, установленных законом; удерживать вознаграждение и согласованные суммы; перечислять Поставщику причитающиеся средства; организовывать возвраты; принимать и маршрутизировать обращения и претензии.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Договор купли-продажи Товара заключается непосредственно между Поставщиком и Покупателем. Поставщик является продавцом, получателем выручки от реализации, лицом, передающим Товар и документы, а также несущим обязанности по качеству, комплектности, безопасности, гарантии и возвратам.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Оплата Покупателем стоимости Заказа Агенту в предусмотренном Офертой порядке признаётся надлежащим исполнением денежного обязательства Покупателя перед Поставщиком в соответствующей сумме с момента подтверждения платёжным оператором поступления средств Агенту.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Из сделок, совершённых Агентом от имени Поставщика, права и обязанности перед Покупателем возникают непосредственно у Поставщика. Агент не приобретает право собственности на Товар и не является его изготовителем, продавцом, импортёром, перевозчиком или гарантийной организацией, если иное прямо не указано в отдельном договоре.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Настоящая Оферта предоставляет Агенту общие полномочия на совершение указанных действий. По обоснованному запросу Агента Поставщик выдаёт доверенность, если она требуется банку, платёжному оператору, государственному органу или контрагенту.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3.7.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привлекать платёжных операторов, банки, ЮKassa, операторов электронного документооборота, хостинг-провайдеров, службы связи и иных третьих лиц, оставаясь ответственным перед Поставщиком за собственные обязательства в предусмотренных законом пределах.</w:t>
      </w:r>
    </w:p>
    <w:p>
      <w:pPr>
        <w:pStyle w:val="Heading1"/>
      </w:pPr>
      <w:r>
        <w:rPr>
          <w:lang w:val="ru-RU" w:eastAsia="ru-RU"/>
        </w:rPr>
        <w:t>4. Регистрация и сведения о Поставщике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предоставляет сведения и документы по приложению № 2 и обеспечивает их полноту, достоверность и актуальность. Банковский счёт должен принадлежать Поставщику.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уведомляет Агента об изменении наименования, адреса, руководителя, налогового статуса, режима НДС, банковских реквизитов, лицензий, разрешений, контактных лиц и иных существенных данных не позднее двух рабочих дней с даты изменения.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 подтверждения новых банковских реквизитов Агент вправе приостановить выплаты. Риск перечисления по ранее подтверждённым реквизитам до получения надлежащего уведомления несёт Поставщик.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4.4. </w:t>
      </w:r>
      <w:r>
        <w:rPr>
          <w:rFonts w:ascii="Calibri" w:hAnsi="Calibri" w:eastAsia="Calibri"/>
          <w:color w:val="1F1F1F"/>
          <w:sz w:val="22"/>
          <w:lang w:val="ru-RU" w:eastAsia="ru-RU"/>
        </w:rPr>
        <w:t>Учётные данные Личного кабинета являются аналогом простой электронной подписи Поставщика. Действия после успешной аутентификации считаются совершёнными Поставщиком, пока Агент не получил сообщение о компрометации доступа.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4.5.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обязан обеспечить доступ к Личному кабинету только уполномоченным работникам, назначить ответственных за Заказы, расчёты, претензии и технические вопросы и незамедлительно сообщать о неправомерном доступе.</w:t>
      </w:r>
    </w:p>
    <w:p>
      <w:pPr>
        <w:pStyle w:val="Heading1"/>
      </w:pPr>
      <w:r>
        <w:rPr>
          <w:lang w:val="ru-RU" w:eastAsia="ru-RU"/>
        </w:rPr>
        <w:t>5. Права и обязанности Агента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обеспечивает техническую возможность размещения Карточек товаров, получения Заказов, обмена сообщениями и просмотра расчётной информации с учётом регламентных работ и технических ограничений.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проверяет предоставленные сведения в объёме, предусмотренном законом и правилами Маркетплейса, однако такая проверка не освобождает Поставщика от ответственности за Товар и информацию о нём.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передаёт Поставщику сведения о Заказе и Покупателе в объёме, необходимом для исполнения сделки, и предоставляет доступ к сведениям о расчётах, рейтинге и статусах Карточек товаров.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формирует отчёты, производит взаиморасчёты и направляет юридически значимые сообщения в порядке Оферты.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редактировать техническое оформление Карточки товара без изменения её смысла, запрашивать подтверждающие документы, проводить модерацию, исправлять явные ошибки после уведомления Поставщика и обозначать рекламу, скидки и приоритетное размещение.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5.6.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не обязан обеспечивать определённое количество просмотров, обращений или Заказов, если такая гарантия отдельно не принята в письменной форме.</w:t>
      </w:r>
    </w:p>
    <w:p>
      <w:pPr>
        <w:pStyle w:val="Heading1"/>
      </w:pPr>
      <w:r>
        <w:rPr>
          <w:lang w:val="ru-RU" w:eastAsia="ru-RU"/>
        </w:rPr>
        <w:t>6. Обязанности и гарантии Поставщика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обязан своевременно обрабатывать Заказы, подтверждать наличие либо срок изготовления, соблюдать согласованные сроки, передавать Товар, комплект документов и оказывать включённые в Заказ работы и услуги.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гарантирует, что Товар введён в оборот законно, безопасен, соответствует обязательным требованиям, свободен от прав третьих лиц, а его продажа не нарушает исключительные права, запреты, ограничения и правила маркировки.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предоставляет достоверные сведения о происхождении, изготовителе, характеристиках, мощности, габаритах, комплектности, цене, НДС, сроке изготовления, доставке, монтаже, пусконаладке, гарантийном сроке, сервисе и необходимых разрешительных документах.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Товар подлежит обязательному подтверждению соответствия, государственной регистрации, лицензированию или маркировке, Поставщик до публикации передаёт реквизиты и копии подтверждающих документов и поддерживает их действительность.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самостоятельно обеспечивает бухгалтерский и налоговый учёт реализации, выставляет Покупателю УПД, счёт-фактуру или иной первичный документ, а также передаёт техническую, эксплуатационную и гарантийную документацию.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не вправе использовать Маркетплейс для размещения запрещённых товаров, фиктивных предложений, недостоверных отзывов, обхода расчётов по подтверждённому Заказу или неправомерного получения данных Покупателей.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6.7.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отвечает на запросы Агента по Заказу или претензии не позднее двух рабочих дней, а если законом установлен более короткий срок — в такой срок.</w:t>
      </w:r>
    </w:p>
    <w:p>
      <w:pPr>
        <w:pStyle w:val="Heading1"/>
      </w:pPr>
      <w:r>
        <w:rPr>
          <w:lang w:val="ru-RU" w:eastAsia="ru-RU"/>
        </w:rPr>
        <w:t>7. Карточки товаров и контент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Карточка товара создаётся Поставщиком либо Агентом на основании его материалов. Публикация означает подтверждение Поставщиком всей размещённой информации.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Обязательные поля, формат, качество изображений, категории и правила наименования устанавливаются интерфейсом Маркетплейса. Агент вправе объединять одинаковые Товары в общую карточку при сохранении идентификации Поставщика.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В Карточке товара указывается, что Агент не является продавцом и не заключает договор купли-продажи, кроме случаев продажи Агентом собственного товара, которые оформляются отдельно и не регулируются этой Офертой.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предоставляет Агенту на срок действия Договора простую неисключительную безвозмездную лицензию на использование переданных текстов, фотографий, видео, товарных знаков и иных материалов для работы и продвижения Маркетплейса, включая воспроизведение, переработку для формата, публичный показ и доведение до всеобщего сведения.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7.5.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обоснованной претензии правообладателя Поставщик в течение двух рабочих дней предоставляет подтверждения прав либо удаляет спорный материал. Агент вправе временно скрыть материал до разрешения вопроса.</w:t>
      </w:r>
    </w:p>
    <w:p>
      <w:pPr>
        <w:pStyle w:val="Heading1"/>
      </w:pPr>
      <w:r>
        <w:rPr>
          <w:lang w:val="ru-RU" w:eastAsia="ru-RU"/>
        </w:rPr>
        <w:t>8. Заказы и заключение сделки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Оформление Заказа Покупателем не гарантирует его принятие. Поставщик проверяет цену, наличие, срок, комплектацию и условия исполнения и подтверждает либо мотивированно отклоняет Заказ в срок, указанный в интерфейсе, а при его отсутствии — в течение одного рабочего дня.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Для оборудования, изготавливаемого под заказ, комплектных линий и проектов Стороны сделки могут согласовать спецификацию, техническое задание, график платежей, доставки, монтажа и приёмки. Такие условия имеют приоритет перед общими сведениями Карточки товара в части конкретного Заказа.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не вправе после подтверждения Заказа односторонне увеличивать цену или ухудшать условия. Изменения допустимы с явного согласия Покупателя и отражаются в Заказе или дополнительном соглашении.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Документы и сообщения, сформированные в Личном кабинете, включая Заказ, подтверждение, спецификацию и статусы, являются частью договора между Поставщиком и Покупателем.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8.5.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Переход Поставщика и Покупателя к отдельному письменному договору не прекращает агентское поручение по Заказу, привлечённому через Маркетплейс, если Агент письменно не согласовал иное.</w:t>
      </w:r>
    </w:p>
    <w:p>
      <w:pPr>
        <w:pStyle w:val="Heading1"/>
      </w:pPr>
      <w:r>
        <w:rPr>
          <w:lang w:val="ru-RU" w:eastAsia="ru-RU"/>
        </w:rPr>
        <w:t>9. Цена, скидки и налоги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Цену устанавливает Поставщик в рублях Российской Федерации. Цена должна включать налоги Поставщика и обязательные расходы, прямо указанные как включённые; доставка, монтаж и иные услуги показываются отдельно, если они не включены в цену.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указывает применяемую ставку НДС либо основание работы без НДС и своевременно обновляет сведения. Налоговые последствия недостоверных данных несёт Поставщик.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не вправе предоставлять скидку за счёт Поставщика без его предварительного согласия. Агент вправе финансировать скидку за свой счёт без уменьшения суммы, причитающейся Поставщику.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О намерении снизить цену за счёт Поставщика Агент уведомляет не менее чем за пять рабочих дней и получает согласие через Личный кабинет или иной согласованный электронный канал. Если Поставщик заранее установил минимальную цену, срок и/или количество Товара для скидки, отдельное уведомление в этих пределах не требуется.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вправе в любое время отозвать согласие для ещё не проданного Товара и установить запрет на скидки за его счёт. Отсутствие согласия не является основанием для ограничения Личного кабинета, снятия Карточки товара, снижения рейтинга, ухудшения поисковой выдачи или иной неблагоприятной меры.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9.6.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Изменение цены применяется к новым Заказам с момента, указанного в интерфейсе. К подтверждённым Заказам применяется цена, действовавшая при подтверждении, если Стороны сделки не согласовали иное.</w:t>
      </w:r>
    </w:p>
    <w:p>
      <w:pPr>
        <w:pStyle w:val="Heading1"/>
      </w:pPr>
      <w:r>
        <w:rPr>
          <w:lang w:val="ru-RU" w:eastAsia="ru-RU"/>
        </w:rPr>
        <w:t>10. Приём оплаты и расчёты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поручает Агенту принимать от Покупателей полную или частичную оплату Заказов банковскими картами, через СБП, B2B-платежами через СберБизнес Онлайн, банковским переводом по счёту и иными подключёнными способами.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Денежные средства, полученные Агентом в пользу Поставщика, не являются выручкой Агента, кроме агентского вознаграждения и стоимости собственных услуг Агента.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перечисляет Поставщику фактически полученные средства за вычетом вознаграждения, возвратов, оспоренных платежей и иных прямо предусмотренных Офертой удержаний. Перечисление производится по графику конкретного Заказа, а при его отсутствии — не позднее пяти рабочих дней после фактического поступления и идентификации платежа Агентом.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поэтапной оплате каждый полученный платёж перечисляется в соответствующей пропорции, если Заказом не предусмотрен резерв до наступления определённого этапа. Вознаграждение удерживается пропорционально каждому платежу.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временно удержать только суммы, разумно необходимые для возврата, оспоренного платежа, исполнения судебного акта или требования государственного органа, устранения отрицательного баланса либо покрытия документально подтверждённой задолженности Поставщика. Основание и сумма отражаются в Личном кабинете или уведомлении.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Обязательство Агента по перечислению исполнено в дату списания средств со счёта Агента. Банковские сроки зачисления не входят в срок выплаты.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10.7.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ошибочном или неидентифицированном платеже срок расчёта исчисляется после получения необходимых сведений. Поставщик содействует идентификации платежа.</w:t>
      </w:r>
    </w:p>
    <w:p>
      <w:pPr>
        <w:pStyle w:val="Heading1"/>
      </w:pPr>
      <w:r>
        <w:rPr>
          <w:lang w:val="ru-RU" w:eastAsia="ru-RU"/>
        </w:rPr>
        <w:t>11. Вознаграждение и отчёт Агента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Стандартное агентское вознаграждение составляет 10% от суммы оплаты Товара, фактически полученной Агентом от Покупателя, если иной Тариф не согласован Сторонами. Вознаграждение включает НДС Агента по ставке, применяемой Агентом в соответствии с законодательством; сверх установленного размера вознаграждения НДС не начисляется. Налоговый режим Поставщика не изменяет размер вознаграждения и применяемую Агентом ставку НДС. Поставщик самостоятельно определяет порядок учёта агентского вознаграждения и предъявленного Агентом НДС. Например, если Агент получил от Покупателя 100 000 рублей, вознаграждение Агента составляет 10 000 рублей, включая НДС Агента, а перечислению Поставщику подлежит 90 000 рублей. Сумма НДС указывается в документе Агента на вознаграждение.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Вознаграждение удерживается Агентом из денежных средств, причитающихся Поставщику, без дополнительного распоряжения. При недостаточности средств Поставщик оплачивает счёт Агента в течение пяти рабочих дней.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На возвращённую Покупателю сумму вознаграждение пересчитывается, если возврат не вызван нарушением Поставщика. При возврате из-за недостоверного описания, отсутствия, просрочки, недостатка Товара или иного нарушения Поставщика Агент вправе удержать фактические комиссии платёжных организаций и документально подтверждённые расходы на обработку возврата.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формирует отчёт не реже одного раза в месяц и направляет его через Личный кабинет, ЭДО или электронную почту не позднее пятого рабочего дня следующего месяца. Отчёт может формироваться отдельно по каждому Заказу.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направляет мотивированные возражения к отчёту с расчётом и подтверждающими документами в течение пяти рабочих дней. При отсутствии возражений отчёт считается принятым. Выявленная после этого техническая или арифметическая ошибка подлежит исправлению в следующем отчётном периоде.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11.6.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 запросу Поставщика Агент предоставляет акт сверки взаиморасчётов и связанные с ним документы в течение семи рабочих дней. Расчётные документы актуализируются не реже одного раза в месяц и размещаются в Личном кабинете либо направляются иным согласованным способом.</w:t>
      </w:r>
    </w:p>
    <w:p>
      <w:pPr>
        <w:pStyle w:val="Heading1"/>
      </w:pPr>
      <w:r>
        <w:rPr>
          <w:lang w:val="ru-RU" w:eastAsia="ru-RU"/>
        </w:rPr>
        <w:t>12. Кассовые чеки и документы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применение контрольно-кассовой техники возложено законом и согласованной платёжной схемой на Агента, Агент формирует чек с признаком агента и реквизитами Поставщика. Поставщик предоставляет наименование, ИНН, контактные данные, предмет расчёта, ставку НДС, сведения о маркировке и иные обязательные реквизиты до приёма оплаты.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несёт ответственность за достоверность переданных для чека сведений, правильность своей налоговой ставки и своевременность уведомления об изменениях. Агент отвечает за корректное использование полученных данных в пределах своей кассовой функции.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безналичных расчётах между организациями и/или индивидуальными предпринимателями документы оформляются в порядке, установленном законом и способом платежа.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12.4.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оформляет реализацию Товара Покупателю от своего имени. Агент оформляет Поставщику отчёт и документ на агентское вознаграждение.</w:t>
      </w:r>
    </w:p>
    <w:p>
      <w:pPr>
        <w:pStyle w:val="Heading1"/>
      </w:pPr>
      <w:r>
        <w:rPr>
          <w:lang w:val="ru-RU" w:eastAsia="ru-RU"/>
        </w:rPr>
        <w:t>13. Доставка, передача, монтаж и гарантия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Способ, цена, срок и адрес доставки определяются в Заказе. Если иное не согласовано, доставку организует Поставщик своими силами или через привлечённого перевозчика.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Момент перехода права собственности и риска случайной гибели определяется договором Поставщика с Покупателем, Заказом и законодательством. Агент не принимает Товар на хранение и не несёт риски перевозчика или склада, если отдельно не принял соответствующую услугу.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передаёт Товар по УПД, товарной накладной, акту или иному документу и обеспечивает получение подтверждения передачи. Для монтажа, пусконаладки и обучения оформляются отдельные акты.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обеспечивает гарантийное обслуживание на условиях Карточки товара, Заказа, документации изготовителя и закона. Обращение, поступившее Агенту, передаётся Поставщику, но это не означает принятия Агентом гарантийных обязательств продавца.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13.5.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поставке физическому лицу Поставщик соблюдает законодательство о защите прав потребителей и дистанционной торговле. Условия Оферты не ограничивают обязательные права потребителя.</w:t>
      </w:r>
    </w:p>
    <w:p>
      <w:pPr>
        <w:pStyle w:val="Heading1"/>
      </w:pPr>
      <w:r>
        <w:rPr>
          <w:lang w:val="ru-RU" w:eastAsia="ru-RU"/>
        </w:rPr>
        <w:t>14. Отмена, претензии и возвраты Покупателям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Основания отмены Заказа, возврата Товара и денежных средств определяются законом, Заказом, правилами Маркетплейса и договором между Поставщиком и Покупателем.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принять обращение Покупателя, запросить объяснения и документы Поставщика, предложить решение, приостановить выплату спорной суммы и провести возврат при наличии согласия Поставщика, вступившего в силу судебного акта, обязательного требования уполномоченного органа либо основания, предусмотренного законом, Заказом или правилами Маркетплейса. В отношениях с Покупателем-потребителем Агент проводит возврат в случаях и порядке, установленных обязательными нормами законодательства, независимо от согласия Поставщика. Соответствующая сумма учитывается в последующих взаиморасчётах с Поставщиком.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возврат вызван нарушением Поставщика, Поставщик не позднее трёх рабочих дней после требования Агента перечисляет недостающую сумму либо соглашается на зачёт из будущих выплат. Агент предоставляет расчёт возврата.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 разрешения спора Агент не устанавливает наличие недостатка Товара вместо продавца, эксперта или суда, но вправе координировать осмотр, экспертизу, доставку и обмен документами.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14.5. </w:t>
      </w:r>
      <w:r>
        <w:rPr>
          <w:rFonts w:ascii="Calibri" w:hAnsi="Calibri" w:eastAsia="Calibri"/>
          <w:color w:val="1F1F1F"/>
          <w:sz w:val="22"/>
          <w:lang w:val="ru-RU" w:eastAsia="ru-RU"/>
        </w:rPr>
        <w:t>Chargeback, отмена банковского перевода, платёжное мошенничество и ошибочные списания рассматриваются с участием платёжного оператора. Поставщик предоставляет документы по запросу в течение двух рабочих дней; непредоставление допускает решение по имеющимся данным.</w:t>
      </w:r>
    </w:p>
    <w:p>
      <w:pPr>
        <w:pStyle w:val="Heading1"/>
      </w:pPr>
      <w:r>
        <w:rPr>
          <w:lang w:val="ru-RU" w:eastAsia="ru-RU"/>
        </w:rPr>
        <w:t>15. Рейтинг, отзывы и поисковая выдача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Положение Карточек товаров может зависеть от релевантности запросу, полноты и качества карточки, цены, наличия, срока ответа, конверсии, исполнения Заказов, рейтинга, отзывов, региона, платного продвижения и иных опубликованных факторов.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предоставляет Поставщику доступ к актуальной информации о принципах рейтинга и поисковой выдачи в Личном кабинете или правилах Маркетплейса. Алгоритмы, параметры защиты от злоупотреблений и коммерческая тайна Агента раскрытию не подлежат в части, не требуемой законом.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Отзывы не удаляются только по причине отрицательной оценки. Поставщик вправе обжаловать отзыв, содержащий запрещённую информацию, не относящийся к сделке или нарушающий права третьих лиц.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15.4.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Платное продвижение и рекламное размещение маркируются и регулируются отдельным заказом или тарифом.</w:t>
      </w:r>
    </w:p>
    <w:p>
      <w:pPr>
        <w:pStyle w:val="Heading1"/>
      </w:pPr>
      <w:r>
        <w:rPr>
          <w:lang w:val="ru-RU" w:eastAsia="ru-RU"/>
        </w:rPr>
        <w:t>16. Данные, конфиденциальность и информационная безопасность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Каждая Сторона самостоятельно соблюдает законодательство о персональных данных в отношении операций, которые она определяет. Агент передаёт Поставщику данные Покупателя только для исполнения Заказа, гарантийных обязанностей и обязательных требований закона.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не вправе использовать данные Покупателей для несогласованной рекламы, передачи третьим лицам, создания сторонних баз или целей, не связанных с Заказом. После достижения цели данные удаляются или обезличиваются, если хранение не требуется законом.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Коммерческая, техническая и расчётная информация, обозначенная как конфиденциальная либо очевидно имеющая такой характер, не раскрывается третьим лицам, кроме работников и подрядчиков, которым она необходима, банков, платёжных организаций, аудиторов и государственных органов на законном основании.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16.4.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незамедлительно, но не позднее 24 часов, уведомляет Агента об инциденте, который может затронуть данные, Личный кабинет, Заказы или расчёты, и содействует минимизации последствий.</w:t>
      </w:r>
    </w:p>
    <w:p>
      <w:pPr>
        <w:pStyle w:val="Heading1"/>
      </w:pPr>
      <w:r>
        <w:rPr>
          <w:lang w:val="ru-RU" w:eastAsia="ru-RU"/>
        </w:rPr>
        <w:t>17. Изменение Оферты и уведомления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изменять Оферту в одностороннем порядке с уведомлением в электронной форме. Изменения, увеличивающие вознаграждение Агента, меняющие порядок его определения, меры ответственности, условия приёмки, хранения, доставки, выдачи, отправления или возврата Товара либо увеличивающие объём гарантийных обязанностей Поставщика в отношении будущих Заказов, вступают в силу не ранее чем через 45 дней после уведомления.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Иные изменения вступают в силу не ранее чем через 15 дней после уведомления. Эти сроки могут не соблюдаться, если изменение улучшает положение Поставщика, приводит существенные условия в соответствие с законом либо основано на вступившем в силу судебном акте.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17.3. </w:t>
      </w:r>
      <w:r>
        <w:rPr>
          <w:rFonts w:ascii="Calibri" w:hAnsi="Calibri" w:eastAsia="Calibri"/>
          <w:color w:val="1F1F1F"/>
          <w:sz w:val="22"/>
          <w:lang w:val="ru-RU" w:eastAsia="ru-RU"/>
        </w:rPr>
        <w:t>Уведомления направляются в Личный кабинет и дополнительно по электронной почте или иному согласованному каналу, позволяющему получить обратную связь. Сообщение считается полученным в день размещения в Личном кабинете и отправки по дополнительному каналу, если не доказано более позднее фактическое получение.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17.4.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Поставщик, не согласный с изменением, вправе отказаться от Договора до даты его вступления в силу. К Заказам, подтверждённым до прекращения, применяются условия, действовавшие на дату подтверждения, если закон не требует иного.</w:t>
      </w:r>
    </w:p>
    <w:p>
      <w:pPr>
        <w:pStyle w:val="Heading1"/>
      </w:pPr>
      <w:r>
        <w:rPr>
          <w:lang w:val="ru-RU" w:eastAsia="ru-RU"/>
        </w:rPr>
        <w:t>18. Меры в отношении Поставщика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Исчерпывающими мерами, которые Агент вправе применить, являются: предупреждение; требование устранить нарушение; отказ в публикации; временное ограничение или прекращение размещения конкретной Карточки товара; временное ограничение доступа к функциям Личного кабинета; удержание сумм в случаях пункта 10.5; отмена ошибочно начисленного рейтинга или преимущества; расторжение Договора; взыскание документально подтверждённых убытков и задолженности.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Основаниями являются: нарушение закона или Оферты; недостоверные сведения; запрещённый или небезопасный Товар; отсутствие обязательных документов; нарушение прав третьих лиц; систематическая просрочка или отмена подтверждённых Заказов; обман Покупателей; обход расчётов; манипулирование рейтингом; отрицательный баланс; угроза безопасности; неправомерный доступ; неисполнение судебного акта или требования органа власти.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Не позднее чем за три календарных дня до применения меры Агент направляет мотивированное уведомление с указанием нарушенных положений, меры, срока и порядка обжалования. В день применения уведомление допускается для соблюдения закона, исполнения судебного акта или решения органа власти, предотвращения мошенничества, устранения неправомерного доступа либо непосредственной угрозы безопасности.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ограничении доступа к Личному кабинету по основаниям, связанным с соблюдением законодательства или нарушением Оферты, Агент сохраняет Поставщику доступ к действующей и архивным редакциям Договора, сведениям о Заказах и взаиморасчётах, отчётам Агента, актам сверки и иным расчётным документам, а также к системе подачи жалоб. Ограничение доступа не приостанавливает обязанность Агента завершить взаиморасчёты и предоставить Поставщику предусмотренные законом и Офертой документы. При выявлении неправомерного доступа третьих лиц соответствующие функции могут быть временно ограничены до восстановления безопасного доступа; необходимые документы предоставляются Поставщику через иной подтверждённый канал.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18.5.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После устранения основания Агент отменяет меру не позднее 48 часов с момента, когда ему стало известно об устранении. Если основание ограничения Личного кабинета не устранено в течение 90 дней, Агент вправе удалить кабинет после завершения взаиморасчётов и сохранения обязательных документов.</w:t>
      </w:r>
    </w:p>
    <w:p>
      <w:pPr>
        <w:pStyle w:val="Heading1"/>
      </w:pPr>
      <w:r>
        <w:rPr>
          <w:lang w:val="ru-RU" w:eastAsia="ru-RU"/>
        </w:rPr>
        <w:t>19. Ответственность Сторон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Стороны отвечают за неисполнение обязательств при наличии оснований, предусмотренных законом и Офертой. Возмещению подлежат документально подтверждённые прямые убытки в причинно-следственной связи с нарушением.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возмещает Агенту суммы, взысканные с Агента вследствие недостоверной информации о Товаре, нарушения прав Покупателя или третьих лиц, отсутствия документов, неправильных кассовых и налоговых данных либо незаконного оборота Товара, в части, вызванной действиями или бездействием Поставщика.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не отвечает за изготовление, качество, комплектность, сроки поставки, монтаж, гарантию и действия Поставщика, перевозчика или платёжной организации, но отвечает за собственные действия как оператор Платформы и Агент в пределах закона и принятых обязательств.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не возмещает упущенную выгоду и косвенные потери, кроме случаев умышленного нарушения или когда такое ограничение запрещено законом. Совокупная ответственность Агента по одному событию ограничивается суммой его вознаграждения по затронутому Заказу; ограничение не применяется к обязанности перечислить полученные за Поставщика деньги, нарушениям конфиденциальности и персональных данных, а также умышленным действиям.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19.5. </w:t>
      </w:r>
      <w:r>
        <w:rPr>
          <w:rFonts w:ascii="Calibri" w:hAnsi="Calibri" w:eastAsia="Calibri"/>
          <w:color w:val="1F1F1F"/>
          <w:sz w:val="22"/>
          <w:lang w:val="ru-RU" w:eastAsia="ru-RU"/>
        </w:rPr>
        <w:t>Технический перерыв, сбой связи или действия третьего лица сами по себе не освобождают Сторону от обязанности принять разумные меры, уведомить другую Сторону и восстановить исполнение.</w:t>
      </w:r>
    </w:p>
    <w:p>
      <w:pPr>
        <w:pStyle w:val="Heading1"/>
      </w:pPr>
      <w:r>
        <w:rPr>
          <w:lang w:val="ru-RU" w:eastAsia="ru-RU"/>
        </w:rPr>
        <w:t>20. Обстоятельства непреодолимой силы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Сторона освобождается от ответственности за нарушение вследствие чрезвычайных и непредотвратимых обстоятельств, возникших после заключения Договора, если уведомит другую Сторону в разумный срок и подтвердит влияние таких обстоятельств на исполнение.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Недостаток денежных средств, нарушение контрагента, изменение курса валют и обычные сбои оборудования не признаются непреодолимой силой сами по себе.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20.3.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Если обстоятельства продолжаются более 60 календарных дней и исполнение утратило смысл, любая Сторона вправе прекратить затронутые обязательства без возмещения упущенной выгоды, завершив расчёты за исполненную часть.</w:t>
      </w:r>
    </w:p>
    <w:p>
      <w:pPr>
        <w:pStyle w:val="Heading1"/>
      </w:pPr>
      <w:r>
        <w:rPr>
          <w:lang w:val="ru-RU" w:eastAsia="ru-RU"/>
        </w:rPr>
        <w:t>21. Жалобы и разрешение споров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21.1.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до обращения в суд об оспаривании мер ответственности, ограничения или прекращения Карточки товара, ограничения доступа, снижения рейтинга либо изменения положения в выдаче подаёт электронную жалобу через предусмотренную Маркетплейсом систему.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21.2.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Жалоба должна содержать оспариваемое решение, доводы и документы. Агент направляет мотивированный ответ не позднее 15 календарных дней. При признании жалобы обоснованной мера отменяется не позднее 48 часов.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21.3.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 иным спорам Сторона направляет претензию через Личный кабинет, ЭДО или на электронную почту. Срок ответа — 15 календарных дней, если законом не установлен иной срок.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21.4.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При недостижении соглашения спор между Агентом и Поставщиком рассматривается Арбитражным судом города Москвы, если иная исключительная подсудность не установлена законом.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21.5.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Настоящий раздел не ограничивает права Покупателя и не препятствует исполнению вступивших в силу судебных актов и обязательных решений государственных органов.</w:t>
      </w:r>
    </w:p>
    <w:p>
      <w:pPr>
        <w:pStyle w:val="Heading1"/>
      </w:pPr>
      <w:r>
        <w:rPr>
          <w:lang w:val="ru-RU" w:eastAsia="ru-RU"/>
        </w:rPr>
        <w:t>22. Срок, прекращение и последствия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22.1.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Договор заключается на неопределённый срок и действует с момента акцепта.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22.2.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Любая Сторона вправе отказаться от Договора, уведомив другую Сторону не менее чем за 30 календарных дней, если закон или индивидуальные условия не требуют иного срока.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22.3.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прекратить Договор немедленно при ликвидации Поставщика, прекращении статуса ИП, запрете деятельности, повторном существенном нарушении, мошенничестве или невозможности законного продолжения отношений с направлением мотивированного уведомления.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22.4. </w:t>
      </w:r>
      <w:r>
        <w:rPr>
          <w:rFonts w:ascii="Calibri" w:hAnsi="Calibri" w:eastAsia="Calibri"/>
          <w:color w:val="1F1F1F"/>
          <w:sz w:val="22"/>
          <w:lang w:val="ru-RU" w:eastAsia="ru-RU"/>
        </w:rPr>
        <w:t>Прекращение не отменяет подтверждённые Заказы, обязанности по расчётам, возвратам, гарантии, конфиденциальности, персональным данным, интеллектуальным правам и разрешению споров.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22.5.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После завершения Заказов и расчётов Агент вправе закрыть Личный кабинет, сохранив документы и сведения в сроки, установленные законом.</w:t>
      </w:r>
    </w:p>
    <w:p>
      <w:pPr>
        <w:pStyle w:val="Heading1"/>
      </w:pPr>
      <w:r>
        <w:rPr>
          <w:lang w:val="ru-RU" w:eastAsia="ru-RU"/>
        </w:rPr>
        <w:t>23. Электронные документы и доказательства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23.1. </w:t>
      </w:r>
      <w:r>
        <w:rPr>
          <w:rFonts w:ascii="Calibri" w:hAnsi="Calibri" w:eastAsia="Calibri"/>
          <w:color w:val="1F1F1F"/>
          <w:sz w:val="22"/>
          <w:lang w:val="ru-RU" w:eastAsia="ru-RU"/>
        </w:rPr>
        <w:t>Юридически значимые сообщения, Заказы, отчёты, акты, уведомления и претензии могут оформляться в Личном кабинете, Битрикс24, ЭДО и по подтверждённой электронной почте.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23.2.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Документы, подписанные усиленной квалифицированной электронной подписью через ЭДО, равнозначны бумажным. Простая электронная подпись применяется посредством учётных данных, кодов подтверждения и иных предусмотренных интерфейсом способов.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23.3.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Данные информационных систем Сторон, журналы событий, электронная переписка, отчёты платёжных операторов и банковские документы признаются допустимыми доказательствами, если иное не установлено законом.</w:t>
      </w:r>
    </w:p>
    <w:p>
      <w:pPr>
        <w:pStyle w:val="Heading1"/>
      </w:pPr>
      <w:r>
        <w:rPr>
          <w:lang w:val="ru-RU" w:eastAsia="ru-RU"/>
        </w:rPr>
        <w:t>24. Заключительные положения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24.1. </w:t>
      </w:r>
      <w:r>
        <w:rPr>
          <w:rFonts w:ascii="Calibri" w:hAnsi="Calibri" w:eastAsia="Calibri"/>
          <w:color w:val="1F1F1F"/>
          <w:sz w:val="22"/>
          <w:lang w:val="ru-RU" w:eastAsia="ru-RU"/>
        </w:rPr>
        <w:t>К Договору применяется право Российской Федерации. В части, не урегулированной Офертой, применяются Гражданский кодекс Российской Федерации, законодательство о торговле, защите прав потребителей, персональных данных, применении ККТ и платформенной экономике.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24.2. </w:t>
      </w:r>
      <w:r>
        <w:rPr>
          <w:rFonts w:ascii="Calibri" w:hAnsi="Calibri" w:eastAsia="Calibri"/>
          <w:color w:val="1F1F1F"/>
          <w:sz w:val="22"/>
          <w:lang w:val="ru-RU" w:eastAsia="ru-RU"/>
        </w:rPr>
        <w:t>Недействительность отдельного положения не влечёт недействительность Договора в целом. Стороны заменяют такое положение наиболее близким по законной цели.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24.3.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Индивидуальные условия, Тариф и параметры конкретного Заказа имеют приоритет перед Офертой в соответствующей части. Противоречия толкуются с учётом обязательных норм и сохранения основной агентской модели.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24.4. </w:t>
      </w:r>
      <w:r>
        <w:rPr>
          <w:rFonts w:ascii="Calibri" w:hAnsi="Calibri" w:eastAsia="Calibri"/>
          <w:color w:val="1F1F1F"/>
          <w:sz w:val="22"/>
          <w:lang w:val="ru-RU" w:eastAsia="ru-RU"/>
        </w:rPr>
        <w:t>Уступка Поставщиком прав и перевод долга допускаются только с письменного согласия Агента, кроме случаев универсального правопреемства. Агент вправе уступить денежное требование о задолженности с уведомлением Поставщика.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24.5. </w:t>
      </w:r>
      <w:r>
        <w:rPr>
          <w:rFonts w:ascii="Calibri" w:hAnsi="Calibri" w:eastAsia="Calibri"/>
          <w:color w:val="1F1F1F"/>
          <w:sz w:val="22"/>
          <w:lang w:val="ru-RU" w:eastAsia="ru-RU"/>
        </w:rPr>
        <w:t>Официальная версия Оферты размещается по адресу, указанному на Маркетплейсе. Контакты поддержки: +7 (499) 350-18-19, pt24@pt24.ru.</w:t>
      </w:r>
    </w:p>
    <w:p>
      <w:pPr>
        <w:pStyle w:val="Heading1"/>
      </w:pPr>
      <w:r>
        <w:rPr>
          <w:lang w:val="ru-RU" w:eastAsia="ru-RU"/>
        </w:rPr>
        <w:t>25. Реквизиты Агента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</w:trPr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Реквизит</w:t>
            </w:r>
          </w:p>
        </w:tc>
        <w:tc>
          <w:tcPr>
            <w:tcW w:type="dxa" w:w="6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Значение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Полное наименование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Общество с ограниченной ответственностью «Пищевые технологии»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Краткое наименование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ООО «Пищевые технологии»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ОГРН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1087746287221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ИНН / КПП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7735538310 / 773501001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Юридический адрес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124482, Российская Федерация, г. Москва, внутригородская территория муниципальный округ Савёлки, г. Зеленоград, корп. 317А, стр. 1, помещ. 8Н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Банк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Волго-Вятский банк ПАО Сбербанк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Адрес банка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603005, г. Нижний Новгород, ул. Октябрьская, д. 35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Расчётный счёт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40702810949710005097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Корреспондентский счёт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30101810900000000603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БИК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042202603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Телефон / e-mail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+7 (499) 350-18-19 / pt24@pt24.ru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Сайт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https://promta.pro</w:t>
            </w:r>
          </w:p>
        </w:tc>
      </w:tr>
    </w:tbl>
    <w:p>
      <w:pPr>
        <w:spacing w:after="0"/>
      </w:pPr>
    </w:p>
    <w:p>
      <w:pPr>
        <w:keepNext/>
        <w:spacing w:before="360" w:after="40"/>
        <w:jc w:val="center"/>
      </w:pPr>
      <w:r>
        <w:rPr>
          <w:rFonts w:ascii="Calibri" w:hAnsi="Calibri" w:eastAsia="Calibri"/>
          <w:b/>
          <w:color w:val="000000"/>
          <w:sz w:val="32"/>
          <w:lang w:val="ru-RU" w:eastAsia="ru-RU"/>
        </w:rPr>
        <w:t>ПРИЛОЖЕНИЕ № 1</w:t>
      </w:r>
    </w:p>
    <w:p>
      <w:pPr>
        <w:spacing w:after="240"/>
        <w:jc w:val="center"/>
      </w:pPr>
      <w:r>
        <w:rPr>
          <w:rFonts w:ascii="Calibri" w:hAnsi="Calibri" w:eastAsia="Calibri"/>
          <w:b/>
          <w:i w:val="0"/>
          <w:color w:val="1F4D78"/>
          <w:sz w:val="26"/>
          <w:lang w:val="ru-RU" w:eastAsia="ru-RU"/>
        </w:rPr>
        <w:t>Тариф и стандартный порядок расчётов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tblHeader w:val="true"/>
        </w:trPr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Параметр</w:t>
            </w:r>
          </w:p>
        </w:tc>
        <w:tc>
          <w:tcPr>
            <w:tcW w:type="dxa" w:w="6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Стандартное условие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Агентское вознаграждение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10% от фактически полученной оплаты Товара. Включает НДС Агента по применимой ставке; НДС сверх 10% не начисляется. Пример: при оплате Заказа 100 000 руб. вознаграждение составляет 10 000 руб. (включая НДС Агента), перечисление Поставщику — 90 000 руб.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База расчёта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Стоимость Товара и включённых в Заказ работ/услуг Поставщика, оплаченная Покупателем через Агента. Доставка включается в базу, если она реализуется Поставщиком как часть Заказа.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Срок перечисления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 графику Заказа; при отсутствии графика — не позднее 5 рабочих дней после фактического поступления и идентификации платежа.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Поэтапные платежи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Каждый полученный платёж перечисляется за вычетом пропорционального вознаграждения, если Заказом не установлен резерв.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Возвраты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Вознаграждение пересчитывается по возвращённой сумме, кроме фактических платёжных и документально подтверждённых расходов при нарушении Поставщика.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Отчётный период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Календарный месяц; отчёт — не позднее 5-го рабочего дня следующего месяца.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Возражения к отчёту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5 рабочих дней с даты получения.</w:t>
            </w:r>
          </w:p>
        </w:tc>
      </w:tr>
    </w:tbl>
    <w:p>
      <w:pPr>
        <w:spacing w:after="0"/>
      </w:pP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не вправе вводить обязательную для Поставщика дополнительную плату без изменения Оферты или явного акцепта отдельной услуги.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 </w:t>
      </w:r>
      <w:r>
        <w:rPr>
          <w:rFonts w:ascii="Calibri" w:hAnsi="Calibri" w:eastAsia="Calibri"/>
          <w:color w:val="1F1F1F"/>
          <w:sz w:val="22"/>
          <w:lang w:val="ru-RU" w:eastAsia="ru-RU"/>
        </w:rPr>
        <w:t>Индивидуальный тариф может быть согласован в Личном кабинете, дополнительном соглашении, Заказе на продвижение или ином электронном документе.</w:t>
      </w:r>
    </w:p>
    <w:p>
      <w:r>
        <w:rPr>
          <w:lang w:val="ru-RU" w:eastAsia="ru-RU"/>
        </w:rPr>
        <w:br w:type="page"/>
      </w:r>
    </w:p>
    <w:p>
      <w:pPr>
        <w:keepNext/>
        <w:spacing w:before="360" w:after="40"/>
        <w:jc w:val="center"/>
      </w:pPr>
      <w:r>
        <w:rPr>
          <w:rFonts w:ascii="Calibri" w:hAnsi="Calibri" w:eastAsia="Calibri"/>
          <w:b/>
          <w:color w:val="000000"/>
          <w:sz w:val="32"/>
          <w:lang w:val="ru-RU" w:eastAsia="ru-RU"/>
        </w:rPr>
        <w:t>ПРИЛОЖЕНИЕ № 2</w:t>
      </w:r>
    </w:p>
    <w:p>
      <w:pPr>
        <w:spacing w:after="240"/>
        <w:jc w:val="center"/>
      </w:pPr>
      <w:r>
        <w:rPr>
          <w:rFonts w:ascii="Calibri" w:hAnsi="Calibri" w:eastAsia="Calibri"/>
          <w:b/>
          <w:i w:val="0"/>
          <w:color w:val="1F4D78"/>
          <w:sz w:val="26"/>
          <w:lang w:val="ru-RU" w:eastAsia="ru-RU"/>
        </w:rPr>
        <w:t>Сведения и документы Поставщика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Категория</w:t>
            </w:r>
          </w:p>
        </w:tc>
        <w:tc>
          <w:tcPr>
            <w:tcW w:type="dxa" w:w="6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/>
                <w:color w:val="1F1F1F"/>
                <w:sz w:val="19"/>
              </w:rPr>
              <w:t>Что предоставляет Поставщик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Регистрационные сведения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Полное и сокращённое наименование, ОГРН/ОГРНИП, ИНН, КПП, юридический и почтовый адрес, выписка или подтверждение регистрации.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Полномочия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ФИО и должность руководителя; документ о полномочиях; доверенность представителя при необходимости.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Расчёты и налоги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Банковские реквизиты, налоговый режим, ставка НДС или основание освобождения, данные для кассовых чеков.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Контакты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Телефон, электронная почта, ответственные за Заказы, бухгалтерию, претензии, гарантию и технические вопросы.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Товар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Изготовитель, страна происхождения, описание, характеристики, цена, срок изготовления, комплектность, гарантия, условия доставки, монтажа и сервиса.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Соответствие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Декларации и сертификаты, лицензии, регистрационные документы, сведения о маркировке и иные обязательные подтверждения.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Права на материалы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1F1F"/>
                <w:sz w:val="19"/>
              </w:rPr>
              <w:t>Подтверждение права использовать фотографии, тексты, товарные знаки, чертежи и иные объекты.</w:t>
            </w:r>
          </w:p>
        </w:tc>
      </w:tr>
    </w:tbl>
    <w:p>
      <w:pPr>
        <w:spacing w:after="0"/>
      </w:pP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1. </w:t>
      </w:r>
      <w:r>
        <w:rPr>
          <w:rFonts w:ascii="Calibri" w:hAnsi="Calibri" w:eastAsia="Calibri"/>
          <w:color w:val="1F1F1F"/>
          <w:sz w:val="22"/>
          <w:lang w:val="ru-RU" w:eastAsia="ru-RU"/>
        </w:rPr>
        <w:t>Агент вправе запросить дополнительные сведения, если это необходимо по закону, требованиям банка или платёжного оператора, характеру Товара либо для проверки жалобы.</w:t>
      </w:r>
    </w:p>
    <w:p>
      <w:pPr>
        <w:pStyle w:val="Clause"/>
        <w:ind w:firstLine="0"/>
      </w:pPr>
      <w:r>
        <w:rPr>
          <w:rFonts w:ascii="Calibri" w:hAnsi="Calibri" w:eastAsia="Calibri"/>
          <w:b/>
          <w:color w:val="1F1F1F"/>
          <w:sz w:val="22"/>
          <w:lang w:val="ru-RU" w:eastAsia="ru-RU"/>
        </w:rPr>
        <w:t xml:space="preserve">2. </w:t>
      </w:r>
      <w:r>
        <w:rPr>
          <w:rFonts w:ascii="Calibri" w:hAnsi="Calibri" w:eastAsia="Calibri"/>
          <w:color w:val="1F1F1F"/>
          <w:sz w:val="22"/>
          <w:lang w:val="ru-RU" w:eastAsia="ru-RU"/>
        </w:rPr>
        <w:t>Поставщик предоставляет документы в читаемом виде и обновляет их до истечения срока действия.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Агентская оферта для поставщиков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Calibri" w:hAnsi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Normal"/>
    <w:pPr>
      <w:keepLines w:val="0"/>
      <w:spacing w:after="120" w:line="264" w:lineRule="auto"/>
    </w:pPr>
  </w:style>
  <w:style w:type="paragraph" w:customStyle="1" w:styleId="LegalNote">
    <w:name w:val="Legal Note"/>
    <w:basedOn w:val="Normal"/>
    <w:pPr>
      <w:spacing w:before="80" w:after="160" w:line="252" w:lineRule="auto"/>
    </w:pPr>
    <w:rPr>
      <w:color w:val="66666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Агентская оферта для поставщиков маркетплейса PROMTA.PRO</dc:title>
  <dc:subject>Редакция 1.1 от 12 сентября 2026 года</dc:subject>
  <dc:creator>ООО «Пищевые технологии»</dc:creator>
  <cp:keywords>PROMTA.PRO, агентская оферта, поставщики, маркетплейс</cp:keywords>
  <dc:description>Подготовлено для размещения на PROMTA.PRO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